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545" w:rsidRPr="001E3091" w:rsidRDefault="00011844">
      <w:pPr>
        <w:tabs>
          <w:tab w:val="left" w:pos="3066"/>
          <w:tab w:val="left" w:pos="7560"/>
        </w:tabs>
        <w:rPr>
          <w:sz w:val="8"/>
        </w:rPr>
      </w:pPr>
      <w:bookmarkStart w:id="0" w:name="_Toc15189024"/>
      <w:r w:rsidRPr="001E3091">
        <w:rPr>
          <w:noProof/>
          <w:lang w:eastAsia="en-IE"/>
        </w:rPr>
        <w:drawing>
          <wp:inline distT="0" distB="0" distL="0" distR="0">
            <wp:extent cx="3543300" cy="810260"/>
            <wp:effectExtent l="0" t="0" r="0" b="8890"/>
            <wp:docPr id="11" name="Picture 11" descr="COFORD-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ORD-2010"/>
                    <pic:cNvPicPr>
                      <a:picLocks noChangeAspect="1" noChangeArrowheads="1"/>
                    </pic:cNvPicPr>
                  </pic:nvPicPr>
                  <pic:blipFill>
                    <a:blip r:embed="rId8" cstate="print">
                      <a:extLst>
                        <a:ext uri="{28A0092B-C50C-407E-A947-70E740481C1C}">
                          <a14:useLocalDpi xmlns:a14="http://schemas.microsoft.com/office/drawing/2010/main" val="0"/>
                        </a:ext>
                      </a:extLst>
                    </a:blip>
                    <a:srcRect t="21388" r="6998" b="14035"/>
                    <a:stretch>
                      <a:fillRect/>
                    </a:stretch>
                  </pic:blipFill>
                  <pic:spPr bwMode="auto">
                    <a:xfrm>
                      <a:off x="0" y="0"/>
                      <a:ext cx="3543300" cy="810260"/>
                    </a:xfrm>
                    <a:prstGeom prst="rect">
                      <a:avLst/>
                    </a:prstGeom>
                    <a:noFill/>
                    <a:ln>
                      <a:noFill/>
                    </a:ln>
                  </pic:spPr>
                </pic:pic>
              </a:graphicData>
            </a:graphic>
          </wp:inline>
        </w:drawing>
      </w:r>
      <w:bookmarkStart w:id="1" w:name="_top"/>
      <w:bookmarkEnd w:id="1"/>
    </w:p>
    <w:bookmarkEnd w:id="0"/>
    <w:p w:rsidR="00182545" w:rsidRPr="001E3091" w:rsidRDefault="00182545" w:rsidP="00D16CD6">
      <w:pPr>
        <w:rPr>
          <w:sz w:val="32"/>
        </w:rPr>
      </w:pPr>
      <w:r w:rsidRPr="001E3091">
        <w:rPr>
          <w:sz w:val="32"/>
        </w:rPr>
        <w:t>Forestry and Wood Update</w:t>
      </w:r>
    </w:p>
    <w:p w:rsidR="00182545" w:rsidRPr="001E3091" w:rsidRDefault="00280B4A" w:rsidP="00D16CD6">
      <w:pPr>
        <w:spacing w:line="240" w:lineRule="auto"/>
        <w:rPr>
          <w:rFonts w:ascii="Tahoma" w:hAnsi="Tahoma"/>
          <w:sz w:val="12"/>
          <w:szCs w:val="12"/>
        </w:rPr>
      </w:pPr>
      <w:r>
        <w:rPr>
          <w:rFonts w:ascii="Arial" w:hAnsi="Arial"/>
        </w:rPr>
        <w:t xml:space="preserve">June/July </w:t>
      </w:r>
      <w:r w:rsidR="00DC7FE8" w:rsidRPr="001E3091">
        <w:rPr>
          <w:rFonts w:ascii="Arial" w:hAnsi="Arial"/>
        </w:rPr>
        <w:t xml:space="preserve">2011 - Volume 11 Number </w:t>
      </w:r>
      <w:r w:rsidR="005B613D" w:rsidRPr="001E3091">
        <w:rPr>
          <w:rFonts w:ascii="Arial" w:hAnsi="Arial"/>
        </w:rPr>
        <w:t>2</w:t>
      </w:r>
      <w:bookmarkStart w:id="2" w:name="_CONTENTS"/>
      <w:bookmarkStart w:id="3" w:name="_CONTENTS_1"/>
      <w:bookmarkStart w:id="4" w:name="_Toc26677486"/>
      <w:bookmarkEnd w:id="2"/>
      <w:bookmarkEnd w:id="3"/>
    </w:p>
    <w:p w:rsidR="00D16CD6" w:rsidRDefault="00011844" w:rsidP="00D16CD6">
      <w:pPr>
        <w:spacing w:after="0" w:line="240" w:lineRule="auto"/>
        <w:rPr>
          <w:sz w:val="16"/>
          <w:szCs w:val="16"/>
        </w:rPr>
      </w:pPr>
      <w:r w:rsidRPr="001E3091">
        <w:rPr>
          <w:rFonts w:ascii="Tahoma" w:hAnsi="Tahoma"/>
          <w:noProof/>
          <w:sz w:val="22"/>
          <w:lang w:eastAsia="en-IE"/>
        </w:rPr>
        <mc:AlternateContent>
          <mc:Choice Requires="wps">
            <w:drawing>
              <wp:inline distT="0" distB="0" distL="0" distR="0" wp14:anchorId="0C445C3C" wp14:editId="359321B2">
                <wp:extent cx="4683760" cy="4171950"/>
                <wp:effectExtent l="0" t="0" r="21590" b="19050"/>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4171950"/>
                        </a:xfrm>
                        <a:prstGeom prst="rect">
                          <a:avLst/>
                        </a:prstGeom>
                        <a:solidFill>
                          <a:srgbClr val="FFFFFF"/>
                        </a:solidFill>
                        <a:ln w="9525">
                          <a:solidFill>
                            <a:srgbClr val="FFFFFF"/>
                          </a:solidFill>
                          <a:miter lim="800000"/>
                          <a:headEnd/>
                          <a:tailEnd/>
                        </a:ln>
                      </wps:spPr>
                      <wps:txbx>
                        <w:txbxContent>
                          <w:p w:rsidR="000929CE" w:rsidRPr="00D50666" w:rsidRDefault="00002E30" w:rsidP="008D3B15">
                            <w:pPr>
                              <w:ind w:left="284" w:right="-326"/>
                              <w:jc w:val="left"/>
                              <w:rPr>
                                <w:rFonts w:ascii="Tahoma" w:hAnsi="Tahoma"/>
                                <w:noProof/>
                                <w:sz w:val="16"/>
                                <w:szCs w:val="16"/>
                                <w:lang w:val="en"/>
                              </w:rPr>
                            </w:pPr>
                            <w:r w:rsidRPr="007C3FCF">
                              <w:rPr>
                                <w:b/>
                                <w:sz w:val="16"/>
                                <w:szCs w:val="16"/>
                              </w:rPr>
                              <w:t>CONTENTS</w:t>
                            </w:r>
                            <w:r w:rsidRPr="00D50666">
                              <w:rPr>
                                <w:rFonts w:ascii="Tahoma" w:hAnsi="Tahoma"/>
                                <w:noProof/>
                                <w:sz w:val="16"/>
                                <w:szCs w:val="16"/>
                                <w:lang w:val="en"/>
                              </w:rPr>
                              <w:fldChar w:fldCharType="begin"/>
                            </w:r>
                            <w:r w:rsidRPr="00D50666">
                              <w:rPr>
                                <w:rFonts w:ascii="Tahoma" w:hAnsi="Tahoma"/>
                                <w:noProof/>
                                <w:sz w:val="16"/>
                                <w:szCs w:val="16"/>
                                <w:lang w:val="en"/>
                              </w:rPr>
                              <w:instrText xml:space="preserve"> TOC \o "1-1" \t "Heading 3,2" </w:instrText>
                            </w:r>
                            <w:r w:rsidRPr="00D50666">
                              <w:rPr>
                                <w:rFonts w:ascii="Tahoma" w:hAnsi="Tahoma"/>
                                <w:noProof/>
                                <w:sz w:val="16"/>
                                <w:szCs w:val="16"/>
                                <w:lang w:val="en"/>
                              </w:rPr>
                              <w:fldChar w:fldCharType="separate"/>
                            </w:r>
                          </w:p>
                          <w:p w:rsidR="000929CE" w:rsidRPr="00D50666" w:rsidRDefault="000929CE">
                            <w:pPr>
                              <w:pStyle w:val="TOC1"/>
                            </w:pPr>
                            <w:r w:rsidRPr="00D50666">
                              <w:t>Information and support services</w:t>
                            </w:r>
                            <w:r>
                              <w:tab/>
                            </w:r>
                            <w:r>
                              <w:fldChar w:fldCharType="begin"/>
                            </w:r>
                            <w:r>
                              <w:instrText xml:space="preserve"> PAGEREF _Toc294625294 \h </w:instrText>
                            </w:r>
                            <w:r>
                              <w:fldChar w:fldCharType="separate"/>
                            </w:r>
                            <w:r>
                              <w:t>2</w:t>
                            </w:r>
                            <w:r>
                              <w:fldChar w:fldCharType="end"/>
                            </w:r>
                          </w:p>
                          <w:p w:rsidR="000929CE" w:rsidRPr="00D50666" w:rsidRDefault="000929CE">
                            <w:pPr>
                              <w:pStyle w:val="TOC1"/>
                            </w:pPr>
                            <w:r>
                              <w:t>Preliminary 2010 roundwood harvest and wood product trade data for the Republic of Ireland.</w:t>
                            </w:r>
                            <w:r>
                              <w:tab/>
                            </w:r>
                            <w:r>
                              <w:fldChar w:fldCharType="begin"/>
                            </w:r>
                            <w:r>
                              <w:instrText xml:space="preserve"> PAGEREF _Toc294625295 \h </w:instrText>
                            </w:r>
                            <w:r>
                              <w:fldChar w:fldCharType="separate"/>
                            </w:r>
                            <w:r>
                              <w:t>2</w:t>
                            </w:r>
                            <w:r>
                              <w:fldChar w:fldCharType="end"/>
                            </w:r>
                          </w:p>
                          <w:p w:rsidR="000929CE" w:rsidRPr="00D50666" w:rsidRDefault="000929CE">
                            <w:pPr>
                              <w:pStyle w:val="TOC1"/>
                            </w:pPr>
                            <w:r>
                              <w:t>Seed Stands 2010</w:t>
                            </w:r>
                            <w:r>
                              <w:tab/>
                            </w:r>
                            <w:r>
                              <w:fldChar w:fldCharType="begin"/>
                            </w:r>
                            <w:r>
                              <w:instrText xml:space="preserve"> PAGEREF _Toc294625296 \h </w:instrText>
                            </w:r>
                            <w:r>
                              <w:fldChar w:fldCharType="separate"/>
                            </w:r>
                            <w:r>
                              <w:t>4</w:t>
                            </w:r>
                            <w:r>
                              <w:fldChar w:fldCharType="end"/>
                            </w:r>
                          </w:p>
                          <w:p w:rsidR="000929CE" w:rsidRPr="00D50666" w:rsidRDefault="000929CE">
                            <w:pPr>
                              <w:pStyle w:val="TOC1"/>
                            </w:pPr>
                            <w:r>
                              <w:t>Carbon Corner</w:t>
                            </w:r>
                            <w:r>
                              <w:tab/>
                            </w:r>
                            <w:r>
                              <w:fldChar w:fldCharType="begin"/>
                            </w:r>
                            <w:r>
                              <w:instrText xml:space="preserve"> PAGEREF _Toc294625297 \h </w:instrText>
                            </w:r>
                            <w:r>
                              <w:fldChar w:fldCharType="separate"/>
                            </w:r>
                            <w:r>
                              <w:t>5</w:t>
                            </w:r>
                            <w:r>
                              <w:fldChar w:fldCharType="end"/>
                            </w:r>
                          </w:p>
                          <w:p w:rsidR="000929CE" w:rsidRPr="00D50666" w:rsidRDefault="000929CE">
                            <w:pPr>
                              <w:pStyle w:val="TOC1"/>
                            </w:pPr>
                            <w:r w:rsidRPr="00D50666">
                              <w:t>Events</w:t>
                            </w:r>
                            <w:r>
                              <w:tab/>
                            </w:r>
                            <w:r>
                              <w:fldChar w:fldCharType="begin"/>
                            </w:r>
                            <w:r>
                              <w:instrText xml:space="preserve"> PAGEREF _Toc294625298 \h </w:instrText>
                            </w:r>
                            <w:r>
                              <w:fldChar w:fldCharType="separate"/>
                            </w:r>
                            <w:r>
                              <w:t>7</w:t>
                            </w:r>
                            <w:r>
                              <w:fldChar w:fldCharType="end"/>
                            </w:r>
                          </w:p>
                          <w:p w:rsidR="000929CE" w:rsidRPr="00D50666" w:rsidRDefault="000929CE">
                            <w:pPr>
                              <w:pStyle w:val="TOC1"/>
                            </w:pPr>
                            <w:r>
                              <w:t>Small Scale Harvesting Demonstration</w:t>
                            </w:r>
                            <w:r>
                              <w:tab/>
                            </w:r>
                            <w:r>
                              <w:fldChar w:fldCharType="begin"/>
                            </w:r>
                            <w:r>
                              <w:instrText xml:space="preserve"> PAGEREF _Toc294625299 \h </w:instrText>
                            </w:r>
                            <w:r>
                              <w:fldChar w:fldCharType="separate"/>
                            </w:r>
                            <w:r>
                              <w:t>7</w:t>
                            </w:r>
                            <w:r>
                              <w:fldChar w:fldCharType="end"/>
                            </w:r>
                          </w:p>
                          <w:p w:rsidR="000929CE" w:rsidRPr="00D50666" w:rsidRDefault="000929CE">
                            <w:pPr>
                              <w:pStyle w:val="TOC1"/>
                            </w:pPr>
                            <w:r w:rsidRPr="00D50666">
                              <w:t>Workshop on health and safety and biomass fuels 14 June 2011</w:t>
                            </w:r>
                            <w:r>
                              <w:tab/>
                            </w:r>
                            <w:r>
                              <w:fldChar w:fldCharType="begin"/>
                            </w:r>
                            <w:r>
                              <w:instrText xml:space="preserve"> PAGEREF _Toc294625300 \h </w:instrText>
                            </w:r>
                            <w:r>
                              <w:fldChar w:fldCharType="separate"/>
                            </w:r>
                            <w:r>
                              <w:t>8</w:t>
                            </w:r>
                            <w:r>
                              <w:fldChar w:fldCharType="end"/>
                            </w:r>
                          </w:p>
                          <w:p w:rsidR="000929CE" w:rsidRPr="00D50666" w:rsidRDefault="000929CE">
                            <w:pPr>
                              <w:pStyle w:val="TOC1"/>
                            </w:pPr>
                            <w:r w:rsidRPr="00D50666">
                              <w:t>Woodenergy Workshop 15 June 2011</w:t>
                            </w:r>
                            <w:r>
                              <w:tab/>
                            </w:r>
                            <w:r>
                              <w:fldChar w:fldCharType="begin"/>
                            </w:r>
                            <w:r>
                              <w:instrText xml:space="preserve"> PAGEREF _Toc294625301 \h </w:instrText>
                            </w:r>
                            <w:r>
                              <w:fldChar w:fldCharType="separate"/>
                            </w:r>
                            <w:r>
                              <w:t>9</w:t>
                            </w:r>
                            <w:r>
                              <w:fldChar w:fldCharType="end"/>
                            </w:r>
                          </w:p>
                          <w:p w:rsidR="000929CE" w:rsidRPr="00D50666" w:rsidRDefault="000929CE">
                            <w:pPr>
                              <w:pStyle w:val="TOC1"/>
                            </w:pPr>
                            <w:r>
                              <w:t>RASLRES</w:t>
                            </w:r>
                            <w:r>
                              <w:tab/>
                            </w:r>
                            <w:r>
                              <w:fldChar w:fldCharType="begin"/>
                            </w:r>
                            <w:r>
                              <w:instrText xml:space="preserve"> PAGEREF _Toc294625304 \h </w:instrText>
                            </w:r>
                            <w:r>
                              <w:fldChar w:fldCharType="separate"/>
                            </w:r>
                            <w:r>
                              <w:t>11</w:t>
                            </w:r>
                            <w:r>
                              <w:fldChar w:fldCharType="end"/>
                            </w:r>
                          </w:p>
                          <w:p w:rsidR="000929CE" w:rsidRPr="00D50666" w:rsidRDefault="000929CE">
                            <w:pPr>
                              <w:pStyle w:val="TOC1"/>
                            </w:pPr>
                            <w:r w:rsidRPr="00D50666">
                              <w:t>Research Programme</w:t>
                            </w:r>
                            <w:r>
                              <w:tab/>
                            </w:r>
                            <w:r>
                              <w:fldChar w:fldCharType="begin"/>
                            </w:r>
                            <w:r>
                              <w:instrText xml:space="preserve"> PAGEREF _Toc294625305 \h </w:instrText>
                            </w:r>
                            <w:r>
                              <w:fldChar w:fldCharType="separate"/>
                            </w:r>
                            <w:r>
                              <w:t>12</w:t>
                            </w:r>
                            <w:r>
                              <w:fldChar w:fldCharType="end"/>
                            </w:r>
                          </w:p>
                          <w:p w:rsidR="000929CE" w:rsidRPr="00D50666" w:rsidRDefault="000929CE">
                            <w:pPr>
                              <w:pStyle w:val="TOC1"/>
                            </w:pPr>
                            <w:r>
                              <w:t>Birch improvement programme</w:t>
                            </w:r>
                            <w:r>
                              <w:tab/>
                            </w:r>
                            <w:r>
                              <w:fldChar w:fldCharType="begin"/>
                            </w:r>
                            <w:r>
                              <w:instrText xml:space="preserve"> PAGEREF _Toc294625306 \h </w:instrText>
                            </w:r>
                            <w:r>
                              <w:fldChar w:fldCharType="separate"/>
                            </w:r>
                            <w:r>
                              <w:t>12</w:t>
                            </w:r>
                            <w:r>
                              <w:fldChar w:fldCharType="end"/>
                            </w:r>
                          </w:p>
                          <w:p w:rsidR="000929CE" w:rsidRPr="00D50666" w:rsidRDefault="000929CE">
                            <w:pPr>
                              <w:pStyle w:val="TOC1"/>
                            </w:pPr>
                            <w:r>
                              <w:t>STANDMODEL Project Update</w:t>
                            </w:r>
                            <w:r>
                              <w:tab/>
                            </w:r>
                            <w:r>
                              <w:fldChar w:fldCharType="begin"/>
                            </w:r>
                            <w:r>
                              <w:instrText xml:space="preserve"> PAGEREF _Toc294625307 \h </w:instrText>
                            </w:r>
                            <w:r>
                              <w:fldChar w:fldCharType="separate"/>
                            </w:r>
                            <w:r>
                              <w:t>12</w:t>
                            </w:r>
                            <w:r>
                              <w:fldChar w:fldCharType="end"/>
                            </w:r>
                          </w:p>
                          <w:p w:rsidR="000929CE" w:rsidRPr="00D50666" w:rsidRDefault="000929CE">
                            <w:pPr>
                              <w:pStyle w:val="TOC1"/>
                            </w:pPr>
                            <w:r>
                              <w:t>QualiBroad</w:t>
                            </w:r>
                            <w:r>
                              <w:tab/>
                            </w:r>
                            <w:r>
                              <w:fldChar w:fldCharType="begin"/>
                            </w:r>
                            <w:r>
                              <w:instrText xml:space="preserve"> PAGEREF _Toc294625308 \h </w:instrText>
                            </w:r>
                            <w:r>
                              <w:fldChar w:fldCharType="separate"/>
                            </w:r>
                            <w:r>
                              <w:t>13</w:t>
                            </w:r>
                            <w:r>
                              <w:fldChar w:fldCharType="end"/>
                            </w:r>
                          </w:p>
                          <w:p w:rsidR="000929CE" w:rsidRPr="00D50666" w:rsidRDefault="000929CE">
                            <w:pPr>
                              <w:pStyle w:val="TOC1"/>
                            </w:pPr>
                            <w:r w:rsidRPr="00D50666">
                              <w:t>National and international news</w:t>
                            </w:r>
                            <w:r>
                              <w:tab/>
                            </w:r>
                            <w:r>
                              <w:fldChar w:fldCharType="begin"/>
                            </w:r>
                            <w:r>
                              <w:instrText xml:space="preserve"> PAGEREF _Toc294625309 \h </w:instrText>
                            </w:r>
                            <w:r>
                              <w:fldChar w:fldCharType="separate"/>
                            </w:r>
                            <w:r>
                              <w:t>14</w:t>
                            </w:r>
                            <w:r>
                              <w:fldChar w:fldCharType="end"/>
                            </w:r>
                          </w:p>
                          <w:p w:rsidR="000929CE" w:rsidRPr="00D50666" w:rsidRDefault="000929CE">
                            <w:pPr>
                              <w:pStyle w:val="TOC1"/>
                            </w:pPr>
                            <w:r>
                              <w:t>Minister of State McEntee Opens National IFA Farm Forestry Conference 2011</w:t>
                            </w:r>
                            <w:r>
                              <w:tab/>
                            </w:r>
                            <w:r>
                              <w:fldChar w:fldCharType="begin"/>
                            </w:r>
                            <w:r>
                              <w:instrText xml:space="preserve"> PAGEREF _Toc294625310 \h </w:instrText>
                            </w:r>
                            <w:r>
                              <w:fldChar w:fldCharType="separate"/>
                            </w:r>
                            <w:r>
                              <w:t>14</w:t>
                            </w:r>
                            <w:r>
                              <w:fldChar w:fldCharType="end"/>
                            </w:r>
                          </w:p>
                          <w:p w:rsidR="000929CE" w:rsidRPr="00D50666" w:rsidRDefault="000929CE">
                            <w:pPr>
                              <w:pStyle w:val="TOC1"/>
                            </w:pPr>
                            <w:r>
                              <w:t>Minister of State McEntee Opens Irish Forestry, Woodland and Bio Energy Show 2011</w:t>
                            </w:r>
                            <w:r>
                              <w:tab/>
                            </w:r>
                            <w:r>
                              <w:fldChar w:fldCharType="begin"/>
                            </w:r>
                            <w:r>
                              <w:instrText xml:space="preserve"> PAGEREF _Toc294625311 \h </w:instrText>
                            </w:r>
                            <w:r>
                              <w:fldChar w:fldCharType="separate"/>
                            </w:r>
                            <w:r>
                              <w:t>15</w:t>
                            </w:r>
                            <w:r>
                              <w:fldChar w:fldCharType="end"/>
                            </w:r>
                          </w:p>
                          <w:p w:rsidR="000929CE" w:rsidRPr="00D50666" w:rsidRDefault="000929CE">
                            <w:pPr>
                              <w:pStyle w:val="TOC1"/>
                            </w:pPr>
                            <w:r>
                              <w:t>News from the Irish Forest, Woodland and Bioenergy Show 2011</w:t>
                            </w:r>
                            <w:r>
                              <w:tab/>
                            </w:r>
                            <w:r>
                              <w:fldChar w:fldCharType="begin"/>
                            </w:r>
                            <w:r>
                              <w:instrText xml:space="preserve"> PAGEREF _Toc294625312 \h </w:instrText>
                            </w:r>
                            <w:r>
                              <w:fldChar w:fldCharType="separate"/>
                            </w:r>
                            <w:r>
                              <w:t>15</w:t>
                            </w:r>
                            <w:r>
                              <w:fldChar w:fldCharType="end"/>
                            </w:r>
                          </w:p>
                          <w:p w:rsidR="000929CE" w:rsidRPr="00D50666" w:rsidRDefault="000929CE">
                            <w:pPr>
                              <w:pStyle w:val="TOC1"/>
                            </w:pPr>
                            <w:r>
                              <w:t>Minister of State visits people and areas affected by the land and forest fires in Donegal</w:t>
                            </w:r>
                            <w:r>
                              <w:tab/>
                            </w:r>
                            <w:r>
                              <w:fldChar w:fldCharType="begin"/>
                            </w:r>
                            <w:r>
                              <w:instrText xml:space="preserve"> PAGEREF _Toc294625313 \h </w:instrText>
                            </w:r>
                            <w:r>
                              <w:fldChar w:fldCharType="separate"/>
                            </w:r>
                            <w:r>
                              <w:t>16</w:t>
                            </w:r>
                            <w:r>
                              <w:fldChar w:fldCharType="end"/>
                            </w:r>
                          </w:p>
                          <w:p w:rsidR="000929CE" w:rsidRPr="00D50666" w:rsidRDefault="000929CE">
                            <w:pPr>
                              <w:pStyle w:val="TOC1"/>
                            </w:pPr>
                            <w:r>
                              <w:t>Minister of State meets Emergency Teams and says 'Thank You' to everyone involved in fighting Land and Forest Fires</w:t>
                            </w:r>
                            <w:r>
                              <w:tab/>
                            </w:r>
                            <w:r>
                              <w:fldChar w:fldCharType="begin"/>
                            </w:r>
                            <w:r>
                              <w:instrText xml:space="preserve"> PAGEREF _Toc294625314 \h </w:instrText>
                            </w:r>
                            <w:r>
                              <w:fldChar w:fldCharType="separate"/>
                            </w:r>
                            <w:r>
                              <w:t>16</w:t>
                            </w:r>
                            <w:r>
                              <w:fldChar w:fldCharType="end"/>
                            </w:r>
                          </w:p>
                          <w:p w:rsidR="000929CE" w:rsidRPr="00D50666" w:rsidRDefault="000929CE">
                            <w:pPr>
                              <w:pStyle w:val="TOC1"/>
                            </w:pPr>
                            <w:r>
                              <w:t>The European Forest Fire Information System (EFFIS)</w:t>
                            </w:r>
                            <w:r>
                              <w:tab/>
                            </w:r>
                            <w:r>
                              <w:fldChar w:fldCharType="begin"/>
                            </w:r>
                            <w:r>
                              <w:instrText xml:space="preserve"> PAGEREF _Toc294625315 \h </w:instrText>
                            </w:r>
                            <w:r>
                              <w:fldChar w:fldCharType="separate"/>
                            </w:r>
                            <w:r>
                              <w:t>17</w:t>
                            </w:r>
                            <w:r>
                              <w:fldChar w:fldCharType="end"/>
                            </w:r>
                          </w:p>
                          <w:p w:rsidR="000929CE" w:rsidRPr="00D50666" w:rsidRDefault="000929CE">
                            <w:pPr>
                              <w:pStyle w:val="TOC1"/>
                            </w:pPr>
                            <w:r>
                              <w:t xml:space="preserve">The restoration programme of </w:t>
                            </w:r>
                            <w:r w:rsidRPr="00D50666">
                              <w:t>American chestnut</w:t>
                            </w:r>
                            <w:r>
                              <w:tab/>
                            </w:r>
                            <w:r>
                              <w:fldChar w:fldCharType="begin"/>
                            </w:r>
                            <w:r>
                              <w:instrText xml:space="preserve"> PAGEREF _Toc294625316 \h </w:instrText>
                            </w:r>
                            <w:r>
                              <w:fldChar w:fldCharType="separate"/>
                            </w:r>
                            <w:r>
                              <w:t>17</w:t>
                            </w:r>
                            <w:r>
                              <w:fldChar w:fldCharType="end"/>
                            </w:r>
                          </w:p>
                          <w:p w:rsidR="000929CE" w:rsidRPr="00D50666" w:rsidRDefault="000929CE">
                            <w:pPr>
                              <w:pStyle w:val="TOC1"/>
                            </w:pPr>
                            <w:r>
                              <w:t>Technology Collaboration</w:t>
                            </w:r>
                            <w:r>
                              <w:tab/>
                            </w:r>
                            <w:r>
                              <w:fldChar w:fldCharType="begin"/>
                            </w:r>
                            <w:r>
                              <w:instrText xml:space="preserve"> PAGEREF _Toc294625317 \h </w:instrText>
                            </w:r>
                            <w:r>
                              <w:fldChar w:fldCharType="separate"/>
                            </w:r>
                            <w:r>
                              <w:t>19</w:t>
                            </w:r>
                            <w:r>
                              <w:fldChar w:fldCharType="end"/>
                            </w:r>
                          </w:p>
                          <w:p w:rsidR="000929CE" w:rsidRPr="00D50666" w:rsidRDefault="00D50666">
                            <w:pPr>
                              <w:pStyle w:val="TOC1"/>
                            </w:pPr>
                            <w:r w:rsidRPr="00D50666">
                              <w:t>Teagasc Forestry enters the Facebook and Twitter domain</w:t>
                            </w:r>
                            <w:r w:rsidR="000929CE">
                              <w:tab/>
                            </w:r>
                            <w:r w:rsidR="000929CE">
                              <w:fldChar w:fldCharType="begin"/>
                            </w:r>
                            <w:r w:rsidR="000929CE">
                              <w:instrText xml:space="preserve"> PAGEREF _Toc294625318 \h </w:instrText>
                            </w:r>
                            <w:r w:rsidR="000929CE">
                              <w:fldChar w:fldCharType="separate"/>
                            </w:r>
                            <w:r w:rsidR="000929CE">
                              <w:t>19</w:t>
                            </w:r>
                            <w:r w:rsidR="000929CE">
                              <w:fldChar w:fldCharType="end"/>
                            </w:r>
                          </w:p>
                          <w:p w:rsidR="00002E30" w:rsidRDefault="00002E30" w:rsidP="00033DED">
                            <w:pPr>
                              <w:pStyle w:val="TOC1"/>
                            </w:pPr>
                            <w:r w:rsidRPr="00D50666">
                              <w:fldChar w:fldCharType="end"/>
                            </w:r>
                          </w:p>
                        </w:txbxContent>
                      </wps:txbx>
                      <wps:bodyPr rot="0" vert="horz" wrap="square" lIns="91440" tIns="45720" rIns="91440" bIns="45720" anchor="t" anchorCtr="0" upright="1">
                        <a:noAutofit/>
                      </wps:bodyPr>
                    </wps:wsp>
                  </a:graphicData>
                </a:graphic>
              </wp:inline>
            </w:drawing>
          </mc:Choice>
          <mc:Fallback>
            <w:pict>
              <v:shapetype w14:anchorId="0C445C3C" id="_x0000_t202" coordsize="21600,21600" o:spt="202" path="m,l,21600r21600,l21600,xe">
                <v:stroke joinstyle="miter"/>
                <v:path gradientshapeok="t" o:connecttype="rect"/>
              </v:shapetype>
              <v:shape id="Text Box 22" o:spid="_x0000_s1026" type="#_x0000_t202" style="width:368.8pt;height:3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" strokecolor="white">
                <v:textbox>
                  <w:txbxContent>
                    <w:p w:rsidR="000929CE" w:rsidRPr="00D50666" w:rsidRDefault="00002E30" w:rsidP="008D3B15">
                      <w:pPr>
                        <w:ind w:left="284" w:right="-326"/>
                        <w:jc w:val="left"/>
                        <w:rPr>
                          <w:rFonts w:ascii="Tahoma" w:hAnsi="Tahoma"/>
                          <w:noProof/>
                          <w:sz w:val="16"/>
                          <w:szCs w:val="16"/>
                          <w:lang w:val="en"/>
                        </w:rPr>
                      </w:pPr>
                      <w:r w:rsidRPr="007C3FCF">
                        <w:rPr>
                          <w:b/>
                          <w:sz w:val="16"/>
                          <w:szCs w:val="16"/>
                        </w:rPr>
                        <w:t>CONTENTS</w:t>
                      </w:r>
                      <w:r w:rsidRPr="00D50666">
                        <w:rPr>
                          <w:rFonts w:ascii="Tahoma" w:hAnsi="Tahoma"/>
                          <w:noProof/>
                          <w:sz w:val="16"/>
                          <w:szCs w:val="16"/>
                          <w:lang w:val="en"/>
                        </w:rPr>
                        <w:fldChar w:fldCharType="begin"/>
                      </w:r>
                      <w:r w:rsidRPr="00D50666">
                        <w:rPr>
                          <w:rFonts w:ascii="Tahoma" w:hAnsi="Tahoma"/>
                          <w:noProof/>
                          <w:sz w:val="16"/>
                          <w:szCs w:val="16"/>
                          <w:lang w:val="en"/>
                        </w:rPr>
                        <w:instrText xml:space="preserve"> TOC \o "1-1" \t "Heading 3,2" </w:instrText>
                      </w:r>
                      <w:r w:rsidRPr="00D50666">
                        <w:rPr>
                          <w:rFonts w:ascii="Tahoma" w:hAnsi="Tahoma"/>
                          <w:noProof/>
                          <w:sz w:val="16"/>
                          <w:szCs w:val="16"/>
                          <w:lang w:val="en"/>
                        </w:rPr>
                        <w:fldChar w:fldCharType="separate"/>
                      </w:r>
                    </w:p>
                    <w:p w:rsidR="000929CE" w:rsidRPr="00D50666" w:rsidRDefault="000929CE">
                      <w:pPr>
                        <w:pStyle w:val="TOC1"/>
                      </w:pPr>
                      <w:r w:rsidRPr="00D50666">
                        <w:t>Information and support services</w:t>
                      </w:r>
                      <w:r>
                        <w:tab/>
                      </w:r>
                      <w:r>
                        <w:fldChar w:fldCharType="begin"/>
                      </w:r>
                      <w:r>
                        <w:instrText xml:space="preserve"> PAGEREF _Toc294625294 \h </w:instrText>
                      </w:r>
                      <w:r>
                        <w:fldChar w:fldCharType="separate"/>
                      </w:r>
                      <w:r>
                        <w:t>2</w:t>
                      </w:r>
                      <w:r>
                        <w:fldChar w:fldCharType="end"/>
                      </w:r>
                    </w:p>
                    <w:p w:rsidR="000929CE" w:rsidRPr="00D50666" w:rsidRDefault="000929CE">
                      <w:pPr>
                        <w:pStyle w:val="TOC1"/>
                      </w:pPr>
                      <w:r>
                        <w:t>Preliminary 2010 roundwood harvest and wood product trade data for the Republic of Ireland.</w:t>
                      </w:r>
                      <w:r>
                        <w:tab/>
                      </w:r>
                      <w:r>
                        <w:fldChar w:fldCharType="begin"/>
                      </w:r>
                      <w:r>
                        <w:instrText xml:space="preserve"> PAGEREF _Toc294625295 \h </w:instrText>
                      </w:r>
                      <w:r>
                        <w:fldChar w:fldCharType="separate"/>
                      </w:r>
                      <w:r>
                        <w:t>2</w:t>
                      </w:r>
                      <w:r>
                        <w:fldChar w:fldCharType="end"/>
                      </w:r>
                    </w:p>
                    <w:p w:rsidR="000929CE" w:rsidRPr="00D50666" w:rsidRDefault="000929CE">
                      <w:pPr>
                        <w:pStyle w:val="TOC1"/>
                      </w:pPr>
                      <w:r>
                        <w:t>Seed Stands 2010</w:t>
                      </w:r>
                      <w:r>
                        <w:tab/>
                      </w:r>
                      <w:r>
                        <w:fldChar w:fldCharType="begin"/>
                      </w:r>
                      <w:r>
                        <w:instrText xml:space="preserve"> PAGEREF _Toc294625296 \h </w:instrText>
                      </w:r>
                      <w:r>
                        <w:fldChar w:fldCharType="separate"/>
                      </w:r>
                      <w:r>
                        <w:t>4</w:t>
                      </w:r>
                      <w:r>
                        <w:fldChar w:fldCharType="end"/>
                      </w:r>
                    </w:p>
                    <w:p w:rsidR="000929CE" w:rsidRPr="00D50666" w:rsidRDefault="000929CE">
                      <w:pPr>
                        <w:pStyle w:val="TOC1"/>
                      </w:pPr>
                      <w:r>
                        <w:t>Carbon Corner</w:t>
                      </w:r>
                      <w:r>
                        <w:tab/>
                      </w:r>
                      <w:r>
                        <w:fldChar w:fldCharType="begin"/>
                      </w:r>
                      <w:r>
                        <w:instrText xml:space="preserve"> PAGEREF _Toc294625297 \h </w:instrText>
                      </w:r>
                      <w:r>
                        <w:fldChar w:fldCharType="separate"/>
                      </w:r>
                      <w:r>
                        <w:t>5</w:t>
                      </w:r>
                      <w:r>
                        <w:fldChar w:fldCharType="end"/>
                      </w:r>
                    </w:p>
                    <w:p w:rsidR="000929CE" w:rsidRPr="00D50666" w:rsidRDefault="000929CE">
                      <w:pPr>
                        <w:pStyle w:val="TOC1"/>
                      </w:pPr>
                      <w:r w:rsidRPr="00D50666">
                        <w:t>Events</w:t>
                      </w:r>
                      <w:r>
                        <w:tab/>
                      </w:r>
                      <w:r>
                        <w:fldChar w:fldCharType="begin"/>
                      </w:r>
                      <w:r>
                        <w:instrText xml:space="preserve"> PAGEREF _Toc294625298 \h </w:instrText>
                      </w:r>
                      <w:r>
                        <w:fldChar w:fldCharType="separate"/>
                      </w:r>
                      <w:r>
                        <w:t>7</w:t>
                      </w:r>
                      <w:r>
                        <w:fldChar w:fldCharType="end"/>
                      </w:r>
                    </w:p>
                    <w:p w:rsidR="000929CE" w:rsidRPr="00D50666" w:rsidRDefault="000929CE">
                      <w:pPr>
                        <w:pStyle w:val="TOC1"/>
                      </w:pPr>
                      <w:r>
                        <w:t>Small Scale Harvesting Demonstration</w:t>
                      </w:r>
                      <w:r>
                        <w:tab/>
                      </w:r>
                      <w:r>
                        <w:fldChar w:fldCharType="begin"/>
                      </w:r>
                      <w:r>
                        <w:instrText xml:space="preserve"> PAGEREF _Toc294625299 \h </w:instrText>
                      </w:r>
                      <w:r>
                        <w:fldChar w:fldCharType="separate"/>
                      </w:r>
                      <w:r>
                        <w:t>7</w:t>
                      </w:r>
                      <w:r>
                        <w:fldChar w:fldCharType="end"/>
                      </w:r>
                    </w:p>
                    <w:p w:rsidR="000929CE" w:rsidRPr="00D50666" w:rsidRDefault="000929CE">
                      <w:pPr>
                        <w:pStyle w:val="TOC1"/>
                      </w:pPr>
                      <w:r w:rsidRPr="00D50666">
                        <w:t>Workshop on health and safety and biomass fuels 14 June 2011</w:t>
                      </w:r>
                      <w:r>
                        <w:tab/>
                      </w:r>
                      <w:r>
                        <w:fldChar w:fldCharType="begin"/>
                      </w:r>
                      <w:r>
                        <w:instrText xml:space="preserve"> PAGEREF _Toc294625300 \h </w:instrText>
                      </w:r>
                      <w:r>
                        <w:fldChar w:fldCharType="separate"/>
                      </w:r>
                      <w:r>
                        <w:t>8</w:t>
                      </w:r>
                      <w:r>
                        <w:fldChar w:fldCharType="end"/>
                      </w:r>
                    </w:p>
                    <w:p w:rsidR="000929CE" w:rsidRPr="00D50666" w:rsidRDefault="000929CE">
                      <w:pPr>
                        <w:pStyle w:val="TOC1"/>
                      </w:pPr>
                      <w:r w:rsidRPr="00D50666">
                        <w:t>Woodenergy Workshop 15 June 2011</w:t>
                      </w:r>
                      <w:r>
                        <w:tab/>
                      </w:r>
                      <w:r>
                        <w:fldChar w:fldCharType="begin"/>
                      </w:r>
                      <w:r>
                        <w:instrText xml:space="preserve"> PAGEREF _Toc294625301 \h </w:instrText>
                      </w:r>
                      <w:r>
                        <w:fldChar w:fldCharType="separate"/>
                      </w:r>
                      <w:r>
                        <w:t>9</w:t>
                      </w:r>
                      <w:r>
                        <w:fldChar w:fldCharType="end"/>
                      </w:r>
                    </w:p>
                    <w:p w:rsidR="000929CE" w:rsidRPr="00D50666" w:rsidRDefault="000929CE">
                      <w:pPr>
                        <w:pStyle w:val="TOC1"/>
                      </w:pPr>
                      <w:r>
                        <w:t>RASLRES</w:t>
                      </w:r>
                      <w:r>
                        <w:tab/>
                      </w:r>
                      <w:r>
                        <w:fldChar w:fldCharType="begin"/>
                      </w:r>
                      <w:r>
                        <w:instrText xml:space="preserve"> PAGEREF _Toc294625304 \h </w:instrText>
                      </w:r>
                      <w:r>
                        <w:fldChar w:fldCharType="separate"/>
                      </w:r>
                      <w:r>
                        <w:t>11</w:t>
                      </w:r>
                      <w:r>
                        <w:fldChar w:fldCharType="end"/>
                      </w:r>
                    </w:p>
                    <w:p w:rsidR="000929CE" w:rsidRPr="00D50666" w:rsidRDefault="000929CE">
                      <w:pPr>
                        <w:pStyle w:val="TOC1"/>
                      </w:pPr>
                      <w:r w:rsidRPr="00D50666">
                        <w:t>Research Programme</w:t>
                      </w:r>
                      <w:r>
                        <w:tab/>
                      </w:r>
                      <w:r>
                        <w:fldChar w:fldCharType="begin"/>
                      </w:r>
                      <w:r>
                        <w:instrText xml:space="preserve"> PAGEREF _Toc294625305 \h </w:instrText>
                      </w:r>
                      <w:r>
                        <w:fldChar w:fldCharType="separate"/>
                      </w:r>
                      <w:r>
                        <w:t>12</w:t>
                      </w:r>
                      <w:r>
                        <w:fldChar w:fldCharType="end"/>
                      </w:r>
                    </w:p>
                    <w:p w:rsidR="000929CE" w:rsidRPr="00D50666" w:rsidRDefault="000929CE">
                      <w:pPr>
                        <w:pStyle w:val="TOC1"/>
                      </w:pPr>
                      <w:r>
                        <w:t>Birch improvement programme</w:t>
                      </w:r>
                      <w:r>
                        <w:tab/>
                      </w:r>
                      <w:r>
                        <w:fldChar w:fldCharType="begin"/>
                      </w:r>
                      <w:r>
                        <w:instrText xml:space="preserve"> PAGEREF _Toc294625306 \h </w:instrText>
                      </w:r>
                      <w:r>
                        <w:fldChar w:fldCharType="separate"/>
                      </w:r>
                      <w:r>
                        <w:t>12</w:t>
                      </w:r>
                      <w:r>
                        <w:fldChar w:fldCharType="end"/>
                      </w:r>
                    </w:p>
                    <w:p w:rsidR="000929CE" w:rsidRPr="00D50666" w:rsidRDefault="000929CE">
                      <w:pPr>
                        <w:pStyle w:val="TOC1"/>
                      </w:pPr>
                      <w:r>
                        <w:t>STANDMODEL Project Update</w:t>
                      </w:r>
                      <w:r>
                        <w:tab/>
                      </w:r>
                      <w:r>
                        <w:fldChar w:fldCharType="begin"/>
                      </w:r>
                      <w:r>
                        <w:instrText xml:space="preserve"> PAGEREF _Toc294625307 \h </w:instrText>
                      </w:r>
                      <w:r>
                        <w:fldChar w:fldCharType="separate"/>
                      </w:r>
                      <w:r>
                        <w:t>12</w:t>
                      </w:r>
                      <w:r>
                        <w:fldChar w:fldCharType="end"/>
                      </w:r>
                    </w:p>
                    <w:p w:rsidR="000929CE" w:rsidRPr="00D50666" w:rsidRDefault="000929CE">
                      <w:pPr>
                        <w:pStyle w:val="TOC1"/>
                      </w:pPr>
                      <w:r>
                        <w:t>QualiBroad</w:t>
                      </w:r>
                      <w:r>
                        <w:tab/>
                      </w:r>
                      <w:r>
                        <w:fldChar w:fldCharType="begin"/>
                      </w:r>
                      <w:r>
                        <w:instrText xml:space="preserve"> PAGEREF _Toc294625308 \h </w:instrText>
                      </w:r>
                      <w:r>
                        <w:fldChar w:fldCharType="separate"/>
                      </w:r>
                      <w:r>
                        <w:t>13</w:t>
                      </w:r>
                      <w:r>
                        <w:fldChar w:fldCharType="end"/>
                      </w:r>
                    </w:p>
                    <w:p w:rsidR="000929CE" w:rsidRPr="00D50666" w:rsidRDefault="000929CE">
                      <w:pPr>
                        <w:pStyle w:val="TOC1"/>
                      </w:pPr>
                      <w:r w:rsidRPr="00D50666">
                        <w:t>National and international news</w:t>
                      </w:r>
                      <w:r>
                        <w:tab/>
                      </w:r>
                      <w:r>
                        <w:fldChar w:fldCharType="begin"/>
                      </w:r>
                      <w:r>
                        <w:instrText xml:space="preserve"> PAGEREF _Toc294625309 \h </w:instrText>
                      </w:r>
                      <w:r>
                        <w:fldChar w:fldCharType="separate"/>
                      </w:r>
                      <w:r>
                        <w:t>14</w:t>
                      </w:r>
                      <w:r>
                        <w:fldChar w:fldCharType="end"/>
                      </w:r>
                    </w:p>
                    <w:p w:rsidR="000929CE" w:rsidRPr="00D50666" w:rsidRDefault="000929CE">
                      <w:pPr>
                        <w:pStyle w:val="TOC1"/>
                      </w:pPr>
                      <w:r>
                        <w:t>Minister of State McEntee Opens National IFA Farm Forestry Conference 2011</w:t>
                      </w:r>
                      <w:r>
                        <w:tab/>
                      </w:r>
                      <w:r>
                        <w:fldChar w:fldCharType="begin"/>
                      </w:r>
                      <w:r>
                        <w:instrText xml:space="preserve"> PAGEREF _Toc294625310 \h </w:instrText>
                      </w:r>
                      <w:r>
                        <w:fldChar w:fldCharType="separate"/>
                      </w:r>
                      <w:r>
                        <w:t>14</w:t>
                      </w:r>
                      <w:r>
                        <w:fldChar w:fldCharType="end"/>
                      </w:r>
                    </w:p>
                    <w:p w:rsidR="000929CE" w:rsidRPr="00D50666" w:rsidRDefault="000929CE">
                      <w:pPr>
                        <w:pStyle w:val="TOC1"/>
                      </w:pPr>
                      <w:r>
                        <w:t>Minister of State McEntee Opens Irish Forestry, Woodland and Bio Energy Show 2011</w:t>
                      </w:r>
                      <w:r>
                        <w:tab/>
                      </w:r>
                      <w:r>
                        <w:fldChar w:fldCharType="begin"/>
                      </w:r>
                      <w:r>
                        <w:instrText xml:space="preserve"> PAGEREF _Toc294625311 \h </w:instrText>
                      </w:r>
                      <w:r>
                        <w:fldChar w:fldCharType="separate"/>
                      </w:r>
                      <w:r>
                        <w:t>15</w:t>
                      </w:r>
                      <w:r>
                        <w:fldChar w:fldCharType="end"/>
                      </w:r>
                    </w:p>
                    <w:p w:rsidR="000929CE" w:rsidRPr="00D50666" w:rsidRDefault="000929CE">
                      <w:pPr>
                        <w:pStyle w:val="TOC1"/>
                      </w:pPr>
                      <w:r>
                        <w:t>News from the Irish Forest, Woodland and Bioenergy Show 2011</w:t>
                      </w:r>
                      <w:r>
                        <w:tab/>
                      </w:r>
                      <w:r>
                        <w:fldChar w:fldCharType="begin"/>
                      </w:r>
                      <w:r>
                        <w:instrText xml:space="preserve"> PAGEREF _Toc294625312 \h </w:instrText>
                      </w:r>
                      <w:r>
                        <w:fldChar w:fldCharType="separate"/>
                      </w:r>
                      <w:r>
                        <w:t>15</w:t>
                      </w:r>
                      <w:r>
                        <w:fldChar w:fldCharType="end"/>
                      </w:r>
                    </w:p>
                    <w:p w:rsidR="000929CE" w:rsidRPr="00D50666" w:rsidRDefault="000929CE">
                      <w:pPr>
                        <w:pStyle w:val="TOC1"/>
                      </w:pPr>
                      <w:r>
                        <w:t>Minister of State visits people and areas affected by the land and forest fires in Donegal</w:t>
                      </w:r>
                      <w:r>
                        <w:tab/>
                      </w:r>
                      <w:r>
                        <w:fldChar w:fldCharType="begin"/>
                      </w:r>
                      <w:r>
                        <w:instrText xml:space="preserve"> PAGEREF _Toc294625313 \h </w:instrText>
                      </w:r>
                      <w:r>
                        <w:fldChar w:fldCharType="separate"/>
                      </w:r>
                      <w:r>
                        <w:t>16</w:t>
                      </w:r>
                      <w:r>
                        <w:fldChar w:fldCharType="end"/>
                      </w:r>
                    </w:p>
                    <w:p w:rsidR="000929CE" w:rsidRPr="00D50666" w:rsidRDefault="000929CE">
                      <w:pPr>
                        <w:pStyle w:val="TOC1"/>
                      </w:pPr>
                      <w:r>
                        <w:t>Minister of State meets Emergency Teams and says 'Thank You' to everyone involved in fighting Land and Forest Fires</w:t>
                      </w:r>
                      <w:r>
                        <w:tab/>
                      </w:r>
                      <w:r>
                        <w:fldChar w:fldCharType="begin"/>
                      </w:r>
                      <w:r>
                        <w:instrText xml:space="preserve"> PAGEREF _Toc294625314 \h </w:instrText>
                      </w:r>
                      <w:r>
                        <w:fldChar w:fldCharType="separate"/>
                      </w:r>
                      <w:r>
                        <w:t>16</w:t>
                      </w:r>
                      <w:r>
                        <w:fldChar w:fldCharType="end"/>
                      </w:r>
                    </w:p>
                    <w:p w:rsidR="000929CE" w:rsidRPr="00D50666" w:rsidRDefault="000929CE">
                      <w:pPr>
                        <w:pStyle w:val="TOC1"/>
                      </w:pPr>
                      <w:r>
                        <w:t>The European Forest Fire Information System (EFFIS)</w:t>
                      </w:r>
                      <w:r>
                        <w:tab/>
                      </w:r>
                      <w:r>
                        <w:fldChar w:fldCharType="begin"/>
                      </w:r>
                      <w:r>
                        <w:instrText xml:space="preserve"> PAGEREF _Toc294625315 \h </w:instrText>
                      </w:r>
                      <w:r>
                        <w:fldChar w:fldCharType="separate"/>
                      </w:r>
                      <w:r>
                        <w:t>17</w:t>
                      </w:r>
                      <w:r>
                        <w:fldChar w:fldCharType="end"/>
                      </w:r>
                    </w:p>
                    <w:p w:rsidR="000929CE" w:rsidRPr="00D50666" w:rsidRDefault="000929CE">
                      <w:pPr>
                        <w:pStyle w:val="TOC1"/>
                      </w:pPr>
                      <w:r>
                        <w:t xml:space="preserve">The restoration programme of </w:t>
                      </w:r>
                      <w:r w:rsidRPr="00D50666">
                        <w:t>American chestnut</w:t>
                      </w:r>
                      <w:r>
                        <w:tab/>
                      </w:r>
                      <w:r>
                        <w:fldChar w:fldCharType="begin"/>
                      </w:r>
                      <w:r>
                        <w:instrText xml:space="preserve"> PAGEREF _Toc294625316 \h </w:instrText>
                      </w:r>
                      <w:r>
                        <w:fldChar w:fldCharType="separate"/>
                      </w:r>
                      <w:r>
                        <w:t>17</w:t>
                      </w:r>
                      <w:r>
                        <w:fldChar w:fldCharType="end"/>
                      </w:r>
                    </w:p>
                    <w:p w:rsidR="000929CE" w:rsidRPr="00D50666" w:rsidRDefault="000929CE">
                      <w:pPr>
                        <w:pStyle w:val="TOC1"/>
                      </w:pPr>
                      <w:r>
                        <w:t>Technology Collaboration</w:t>
                      </w:r>
                      <w:r>
                        <w:tab/>
                      </w:r>
                      <w:r>
                        <w:fldChar w:fldCharType="begin"/>
                      </w:r>
                      <w:r>
                        <w:instrText xml:space="preserve"> PAGEREF _Toc294625317 \h </w:instrText>
                      </w:r>
                      <w:r>
                        <w:fldChar w:fldCharType="separate"/>
                      </w:r>
                      <w:r>
                        <w:t>19</w:t>
                      </w:r>
                      <w:r>
                        <w:fldChar w:fldCharType="end"/>
                      </w:r>
                    </w:p>
                    <w:p w:rsidR="000929CE" w:rsidRPr="00D50666" w:rsidRDefault="00D50666">
                      <w:pPr>
                        <w:pStyle w:val="TOC1"/>
                      </w:pPr>
                      <w:r w:rsidRPr="00D50666">
                        <w:t>Teagasc Forestry enters the Facebook and Twitter domain</w:t>
                      </w:r>
                      <w:r w:rsidR="000929CE">
                        <w:tab/>
                      </w:r>
                      <w:r w:rsidR="000929CE">
                        <w:fldChar w:fldCharType="begin"/>
                      </w:r>
                      <w:r w:rsidR="000929CE">
                        <w:instrText xml:space="preserve"> PAGEREF _Toc294625318 \h </w:instrText>
                      </w:r>
                      <w:r w:rsidR="000929CE">
                        <w:fldChar w:fldCharType="separate"/>
                      </w:r>
                      <w:r w:rsidR="000929CE">
                        <w:t>19</w:t>
                      </w:r>
                      <w:r w:rsidR="000929CE">
                        <w:fldChar w:fldCharType="end"/>
                      </w:r>
                    </w:p>
                    <w:p w:rsidR="00002E30" w:rsidRDefault="00002E30" w:rsidP="00033DED">
                      <w:pPr>
                        <w:pStyle w:val="TOC1"/>
                      </w:pPr>
                      <w:r w:rsidRPr="00D50666">
                        <w:fldChar w:fldCharType="end"/>
                      </w:r>
                    </w:p>
                  </w:txbxContent>
                </v:textbox>
                <w10:anchorlock/>
              </v:shape>
            </w:pict>
          </mc:Fallback>
        </mc:AlternateContent>
      </w:r>
      <w:r w:rsidR="00D16CD6" w:rsidRPr="00D16CD6">
        <w:rPr>
          <w:sz w:val="16"/>
          <w:szCs w:val="16"/>
        </w:rPr>
        <w:t xml:space="preserve"> </w:t>
      </w:r>
    </w:p>
    <w:p w:rsidR="00D16CD6" w:rsidRPr="00D96F86" w:rsidRDefault="00D16CD6" w:rsidP="00D16CD6">
      <w:pPr>
        <w:spacing w:after="0" w:line="240" w:lineRule="auto"/>
        <w:rPr>
          <w:sz w:val="16"/>
          <w:szCs w:val="16"/>
        </w:rPr>
      </w:pPr>
      <w:r w:rsidRPr="00D96F86">
        <w:rPr>
          <w:sz w:val="16"/>
          <w:szCs w:val="16"/>
        </w:rPr>
        <w:t xml:space="preserve">COFORD </w:t>
      </w:r>
    </w:p>
    <w:p w:rsidR="00D16CD6" w:rsidRPr="00D96F86" w:rsidRDefault="00D16CD6" w:rsidP="00D16CD6">
      <w:pPr>
        <w:spacing w:after="0" w:line="240" w:lineRule="auto"/>
        <w:rPr>
          <w:sz w:val="16"/>
          <w:szCs w:val="16"/>
        </w:rPr>
      </w:pPr>
      <w:r w:rsidRPr="00D96F86">
        <w:rPr>
          <w:sz w:val="16"/>
          <w:szCs w:val="16"/>
        </w:rPr>
        <w:t>Department of Agriculture, Fisheries and Food</w:t>
      </w:r>
    </w:p>
    <w:p w:rsidR="00D16CD6" w:rsidRPr="00D96F86" w:rsidRDefault="00D16CD6" w:rsidP="00D16CD6">
      <w:pPr>
        <w:spacing w:after="0" w:line="240" w:lineRule="auto"/>
        <w:rPr>
          <w:sz w:val="16"/>
          <w:szCs w:val="16"/>
        </w:rPr>
      </w:pPr>
      <w:r w:rsidRPr="00D96F86">
        <w:rPr>
          <w:sz w:val="16"/>
          <w:szCs w:val="16"/>
        </w:rPr>
        <w:t>Agriculture House</w:t>
      </w:r>
    </w:p>
    <w:p w:rsidR="00D16CD6" w:rsidRPr="00D96F86" w:rsidRDefault="00D16CD6" w:rsidP="00D16CD6">
      <w:pPr>
        <w:spacing w:after="0" w:line="240" w:lineRule="auto"/>
        <w:rPr>
          <w:sz w:val="16"/>
          <w:szCs w:val="16"/>
        </w:rPr>
      </w:pPr>
      <w:r w:rsidRPr="00D96F86">
        <w:rPr>
          <w:sz w:val="16"/>
          <w:szCs w:val="16"/>
        </w:rPr>
        <w:t>Kildare Street</w:t>
      </w:r>
    </w:p>
    <w:p w:rsidR="00D16CD6" w:rsidRPr="00D96F86" w:rsidRDefault="00D16CD6" w:rsidP="00D16CD6">
      <w:pPr>
        <w:spacing w:after="0" w:line="240" w:lineRule="auto"/>
        <w:rPr>
          <w:sz w:val="16"/>
          <w:szCs w:val="16"/>
        </w:rPr>
      </w:pPr>
      <w:r w:rsidRPr="00D96F86">
        <w:rPr>
          <w:sz w:val="16"/>
          <w:szCs w:val="16"/>
        </w:rPr>
        <w:t>Dublin 2</w:t>
      </w:r>
    </w:p>
    <w:p w:rsidR="00D16CD6" w:rsidRPr="00D96F86" w:rsidRDefault="00D16CD6" w:rsidP="00D16CD6">
      <w:pPr>
        <w:spacing w:after="0" w:line="240" w:lineRule="auto"/>
        <w:rPr>
          <w:sz w:val="16"/>
          <w:szCs w:val="16"/>
        </w:rPr>
      </w:pPr>
      <w:r w:rsidRPr="00D96F86">
        <w:rPr>
          <w:sz w:val="16"/>
          <w:szCs w:val="16"/>
        </w:rPr>
        <w:t>Ireland</w:t>
      </w:r>
    </w:p>
    <w:p w:rsidR="00D16CD6" w:rsidRPr="00D96F86" w:rsidRDefault="00D16CD6" w:rsidP="00D16CD6">
      <w:pPr>
        <w:spacing w:after="0" w:line="240" w:lineRule="auto"/>
        <w:rPr>
          <w:sz w:val="16"/>
          <w:szCs w:val="16"/>
        </w:rPr>
      </w:pPr>
      <w:r w:rsidRPr="00D96F86">
        <w:rPr>
          <w:sz w:val="16"/>
          <w:szCs w:val="16"/>
        </w:rPr>
        <w:t xml:space="preserve">Tel: +353 - 1 - 6072000 </w:t>
      </w:r>
    </w:p>
    <w:p w:rsidR="00D16CD6" w:rsidRPr="00D96F86" w:rsidRDefault="00D16CD6" w:rsidP="00D16CD6">
      <w:pPr>
        <w:spacing w:after="0" w:line="240" w:lineRule="auto"/>
        <w:rPr>
          <w:sz w:val="16"/>
          <w:szCs w:val="16"/>
        </w:rPr>
      </w:pPr>
      <w:r w:rsidRPr="00D96F86">
        <w:rPr>
          <w:sz w:val="16"/>
          <w:szCs w:val="16"/>
        </w:rPr>
        <w:t xml:space="preserve">Email: </w:t>
      </w:r>
      <w:hyperlink r:id="rId9" w:history="1">
        <w:r w:rsidRPr="00D96F86">
          <w:rPr>
            <w:rStyle w:val="Hyperlink"/>
            <w:sz w:val="16"/>
            <w:szCs w:val="16"/>
          </w:rPr>
          <w:t>info@coford.ie</w:t>
        </w:r>
      </w:hyperlink>
      <w:r w:rsidRPr="00D96F86">
        <w:rPr>
          <w:sz w:val="16"/>
          <w:szCs w:val="16"/>
        </w:rPr>
        <w:t xml:space="preserve"> </w:t>
      </w:r>
    </w:p>
    <w:p w:rsidR="00D16CD6" w:rsidRPr="00D96F86" w:rsidRDefault="00D16CD6" w:rsidP="00D16CD6">
      <w:pPr>
        <w:spacing w:after="0" w:line="240" w:lineRule="auto"/>
        <w:rPr>
          <w:sz w:val="16"/>
          <w:szCs w:val="16"/>
        </w:rPr>
      </w:pPr>
      <w:r w:rsidRPr="00D96F86">
        <w:rPr>
          <w:sz w:val="16"/>
          <w:szCs w:val="16"/>
        </w:rPr>
        <w:t xml:space="preserve">Web: </w:t>
      </w:r>
      <w:hyperlink r:id="rId10" w:history="1">
        <w:r w:rsidRPr="00D96F86">
          <w:rPr>
            <w:rStyle w:val="Hyperlink"/>
            <w:sz w:val="16"/>
            <w:szCs w:val="16"/>
          </w:rPr>
          <w:t>www.coford.ie</w:t>
        </w:r>
      </w:hyperlink>
    </w:p>
    <w:p w:rsidR="00D16CD6" w:rsidRPr="00D96F86" w:rsidRDefault="00D16CD6" w:rsidP="00D16CD6">
      <w:pPr>
        <w:spacing w:after="0" w:line="240" w:lineRule="auto"/>
        <w:rPr>
          <w:sz w:val="16"/>
          <w:szCs w:val="16"/>
        </w:rPr>
      </w:pPr>
      <w:r w:rsidRPr="00D96F86">
        <w:rPr>
          <w:sz w:val="16"/>
          <w:szCs w:val="16"/>
        </w:rPr>
        <w:t>COFORD’s activities are funded by the Irish Government under the National Development Plan.</w:t>
      </w:r>
    </w:p>
    <w:p w:rsidR="00D16CD6" w:rsidRPr="00D96F86" w:rsidRDefault="00D16CD6" w:rsidP="00D16CD6">
      <w:pPr>
        <w:jc w:val="left"/>
        <w:rPr>
          <w:rFonts w:ascii="Tahoma" w:hAnsi="Tahoma"/>
          <w:sz w:val="4"/>
        </w:rPr>
      </w:pPr>
    </w:p>
    <w:p w:rsidR="00D16CD6" w:rsidRPr="00D96F86" w:rsidRDefault="00D16CD6" w:rsidP="00D16CD6">
      <w:pPr>
        <w:pStyle w:val="backtothetop"/>
        <w:spacing w:line="240" w:lineRule="auto"/>
        <w:jc w:val="left"/>
        <w:rPr>
          <w:b w:val="0"/>
          <w:color w:val="000000"/>
          <w:sz w:val="12"/>
          <w:szCs w:val="12"/>
        </w:rPr>
      </w:pPr>
      <w:r w:rsidRPr="00D96F86">
        <w:rPr>
          <w:b w:val="0"/>
          <w:color w:val="000000"/>
          <w:sz w:val="12"/>
          <w:szCs w:val="12"/>
        </w:rPr>
        <w:t>PLEASE CIRCULATE THIS NEWSLETTER TO YOUR COLLEAGUES AND OTHER INTERESTED PARTIES</w:t>
      </w:r>
    </w:p>
    <w:p w:rsidR="00D16CD6" w:rsidRPr="00D96F86" w:rsidRDefault="00D16CD6" w:rsidP="00D16CD6">
      <w:pPr>
        <w:pStyle w:val="backtothetop"/>
        <w:spacing w:line="240" w:lineRule="auto"/>
        <w:jc w:val="left"/>
        <w:rPr>
          <w:b w:val="0"/>
          <w:color w:val="008000"/>
          <w:sz w:val="12"/>
          <w:szCs w:val="12"/>
        </w:rPr>
      </w:pPr>
      <w:hyperlink r:id="rId11" w:history="1">
        <w:r w:rsidRPr="00D96F86">
          <w:rPr>
            <w:rStyle w:val="Hyperlink"/>
            <w:b w:val="0"/>
            <w:sz w:val="12"/>
            <w:szCs w:val="12"/>
          </w:rPr>
          <w:t>TO SUBSCRIBE TO THE NEWSLETTER, CLICK HERE</w:t>
        </w:r>
      </w:hyperlink>
    </w:p>
    <w:p w:rsidR="00D16CD6" w:rsidRPr="00D96F86" w:rsidRDefault="00D16CD6" w:rsidP="00D16CD6">
      <w:pPr>
        <w:pStyle w:val="backtothetop"/>
        <w:spacing w:line="240" w:lineRule="auto"/>
        <w:jc w:val="left"/>
        <w:rPr>
          <w:b w:val="0"/>
          <w:color w:val="008000"/>
          <w:sz w:val="12"/>
          <w:szCs w:val="12"/>
        </w:rPr>
      </w:pPr>
    </w:p>
    <w:p w:rsidR="00D16CD6" w:rsidRPr="00D96F86" w:rsidRDefault="00D16CD6" w:rsidP="00D16CD6">
      <w:pPr>
        <w:pStyle w:val="backtothetop"/>
        <w:spacing w:line="240" w:lineRule="auto"/>
        <w:jc w:val="both"/>
        <w:rPr>
          <w:b w:val="0"/>
          <w:color w:val="008000"/>
          <w:sz w:val="10"/>
          <w:szCs w:val="10"/>
        </w:rPr>
      </w:pPr>
      <w:r w:rsidRPr="00D96F86">
        <w:rPr>
          <w:b w:val="0"/>
          <w:color w:val="008000"/>
          <w:sz w:val="10"/>
          <w:szCs w:val="10"/>
        </w:rPr>
        <w:t xml:space="preserve">Newsletter compiled and edited by </w:t>
      </w:r>
      <w:proofErr w:type="spellStart"/>
      <w:r w:rsidRPr="00D96F86">
        <w:rPr>
          <w:b w:val="0"/>
          <w:color w:val="008000"/>
          <w:sz w:val="10"/>
          <w:szCs w:val="10"/>
        </w:rPr>
        <w:t>Orla</w:t>
      </w:r>
      <w:proofErr w:type="spellEnd"/>
      <w:r w:rsidRPr="00D96F86">
        <w:rPr>
          <w:b w:val="0"/>
          <w:color w:val="008000"/>
          <w:sz w:val="10"/>
          <w:szCs w:val="10"/>
        </w:rPr>
        <w:t xml:space="preserve"> </w:t>
      </w:r>
      <w:proofErr w:type="spellStart"/>
      <w:r w:rsidRPr="00D96F86">
        <w:rPr>
          <w:b w:val="0"/>
          <w:color w:val="008000"/>
          <w:sz w:val="10"/>
          <w:szCs w:val="10"/>
        </w:rPr>
        <w:t>Cashen</w:t>
      </w:r>
      <w:proofErr w:type="spellEnd"/>
      <w:r w:rsidRPr="00D96F86">
        <w:rPr>
          <w:b w:val="0"/>
          <w:color w:val="008000"/>
          <w:sz w:val="10"/>
          <w:szCs w:val="10"/>
        </w:rPr>
        <w:t xml:space="preserve">, John </w:t>
      </w:r>
      <w:proofErr w:type="spellStart"/>
      <w:r w:rsidRPr="00D96F86">
        <w:rPr>
          <w:b w:val="0"/>
          <w:color w:val="008000"/>
          <w:sz w:val="10"/>
          <w:szCs w:val="10"/>
        </w:rPr>
        <w:t>Fennessy</w:t>
      </w:r>
      <w:proofErr w:type="spellEnd"/>
      <w:r w:rsidRPr="00D96F86">
        <w:rPr>
          <w:b w:val="0"/>
          <w:color w:val="008000"/>
          <w:sz w:val="10"/>
          <w:szCs w:val="10"/>
        </w:rPr>
        <w:t xml:space="preserve"> and Eugene </w:t>
      </w:r>
      <w:proofErr w:type="spellStart"/>
      <w:r w:rsidRPr="00D96F86">
        <w:rPr>
          <w:b w:val="0"/>
          <w:color w:val="008000"/>
          <w:sz w:val="10"/>
          <w:szCs w:val="10"/>
        </w:rPr>
        <w:t>Hendrick</w:t>
      </w:r>
      <w:proofErr w:type="spellEnd"/>
      <w:r w:rsidRPr="00D96F86">
        <w:rPr>
          <w:b w:val="0"/>
          <w:color w:val="008000"/>
          <w:sz w:val="10"/>
          <w:szCs w:val="10"/>
        </w:rPr>
        <w:t>, Forest Sector Development Division, DAFF.</w:t>
      </w:r>
    </w:p>
    <w:p w:rsidR="00D16CD6" w:rsidRPr="00D96F86" w:rsidRDefault="00D16CD6" w:rsidP="00D16CD6">
      <w:pPr>
        <w:pStyle w:val="backtothetop"/>
        <w:spacing w:line="240" w:lineRule="auto"/>
        <w:jc w:val="left"/>
        <w:rPr>
          <w:b w:val="0"/>
          <w:color w:val="008000"/>
          <w:sz w:val="12"/>
          <w:szCs w:val="12"/>
        </w:rPr>
      </w:pPr>
    </w:p>
    <w:p w:rsidR="0075793B" w:rsidRPr="001E3091" w:rsidRDefault="00D16CD6" w:rsidP="00D16CD6">
      <w:pPr>
        <w:pStyle w:val="backtothetop"/>
        <w:spacing w:line="240" w:lineRule="auto"/>
        <w:jc w:val="left"/>
        <w:rPr>
          <w:sz w:val="22"/>
        </w:rPr>
      </w:pPr>
      <w:r w:rsidRPr="00D96F86">
        <w:rPr>
          <w:b w:val="0"/>
          <w:color w:val="008000"/>
          <w:sz w:val="10"/>
          <w:szCs w:val="10"/>
        </w:rPr>
        <w:t xml:space="preserve">For further information please contact </w:t>
      </w:r>
      <w:proofErr w:type="spellStart"/>
      <w:r w:rsidRPr="00D96F86">
        <w:rPr>
          <w:b w:val="0"/>
          <w:color w:val="008000"/>
          <w:sz w:val="10"/>
          <w:szCs w:val="10"/>
        </w:rPr>
        <w:t>orla.cashen@agriculture</w:t>
      </w:r>
      <w:proofErr w:type="spellEnd"/>
      <w:r w:rsidRPr="00D96F86">
        <w:rPr>
          <w:b w:val="0"/>
          <w:color w:val="008000"/>
          <w:sz w:val="10"/>
          <w:szCs w:val="10"/>
        </w:rPr>
        <w:t xml:space="preserve"> .gov.ie</w:t>
      </w:r>
    </w:p>
    <w:p w:rsidR="00D16CD6" w:rsidRDefault="00D16CD6">
      <w:pPr>
        <w:widowControl/>
        <w:spacing w:after="0" w:line="240" w:lineRule="auto"/>
        <w:jc w:val="left"/>
        <w:rPr>
          <w:rFonts w:ascii="Arial Black" w:hAnsi="Arial Black"/>
          <w:color w:val="008000"/>
          <w:kern w:val="32"/>
          <w:sz w:val="48"/>
        </w:rPr>
      </w:pPr>
      <w:bookmarkStart w:id="5" w:name="_Toc97956417"/>
      <w:bookmarkStart w:id="6" w:name="_Toc273944579"/>
      <w:bookmarkStart w:id="7" w:name="_Toc291169452"/>
      <w:bookmarkStart w:id="8" w:name="_Toc291169474"/>
      <w:bookmarkStart w:id="9" w:name="_Toc291170128"/>
      <w:bookmarkStart w:id="10" w:name="_Toc294618917"/>
      <w:bookmarkStart w:id="11" w:name="_Toc294622183"/>
      <w:bookmarkStart w:id="12" w:name="_Toc294623614"/>
      <w:bookmarkStart w:id="13" w:name="_Toc294625294"/>
      <w:bookmarkEnd w:id="4"/>
      <w:r>
        <w:rPr>
          <w:rFonts w:ascii="Arial Black" w:hAnsi="Arial Black"/>
          <w:b/>
          <w:color w:val="008000"/>
          <w:sz w:val="48"/>
        </w:rPr>
        <w:br w:type="page"/>
      </w:r>
    </w:p>
    <w:p w:rsidR="00182545" w:rsidRDefault="00182545">
      <w:pPr>
        <w:pStyle w:val="Heading1"/>
        <w:pBdr>
          <w:top w:val="single" w:sz="12" w:space="1" w:color="008000"/>
          <w:bottom w:val="single" w:sz="12" w:space="1" w:color="008000"/>
        </w:pBdr>
        <w:shd w:val="clear" w:color="CCFFCC" w:fill="auto"/>
        <w:jc w:val="center"/>
        <w:rPr>
          <w:rFonts w:ascii="Arial Black" w:hAnsi="Arial Black"/>
          <w:b w:val="0"/>
          <w:color w:val="008000"/>
          <w:sz w:val="48"/>
        </w:rPr>
      </w:pPr>
      <w:r w:rsidRPr="001E3091">
        <w:rPr>
          <w:rFonts w:ascii="Arial Black" w:hAnsi="Arial Black"/>
          <w:b w:val="0"/>
          <w:color w:val="008000"/>
          <w:sz w:val="48"/>
        </w:rPr>
        <w:lastRenderedPageBreak/>
        <w:t>Information and support services</w:t>
      </w:r>
      <w:bookmarkEnd w:id="5"/>
      <w:bookmarkEnd w:id="6"/>
      <w:bookmarkEnd w:id="7"/>
      <w:bookmarkEnd w:id="8"/>
      <w:bookmarkEnd w:id="9"/>
      <w:bookmarkEnd w:id="10"/>
      <w:bookmarkEnd w:id="11"/>
      <w:bookmarkEnd w:id="12"/>
      <w:bookmarkEnd w:id="13"/>
      <w:r w:rsidRPr="001E3091">
        <w:rPr>
          <w:rFonts w:ascii="Arial Black" w:hAnsi="Arial Black"/>
          <w:b w:val="0"/>
          <w:color w:val="008000"/>
          <w:sz w:val="48"/>
        </w:rPr>
        <w:t xml:space="preserve"> </w:t>
      </w:r>
    </w:p>
    <w:p w:rsidR="009C583F" w:rsidRPr="009C583F" w:rsidRDefault="009C583F" w:rsidP="009C583F"/>
    <w:p w:rsidR="007853C1" w:rsidRPr="006762DB" w:rsidRDefault="007853C1" w:rsidP="007853C1">
      <w:pPr>
        <w:pStyle w:val="Heading1"/>
        <w:jc w:val="center"/>
      </w:pPr>
      <w:bookmarkStart w:id="14" w:name="_Toc294618918"/>
      <w:bookmarkStart w:id="15" w:name="_Toc294622184"/>
      <w:bookmarkStart w:id="16" w:name="_Toc294623615"/>
      <w:bookmarkStart w:id="17" w:name="_Toc294625295"/>
      <w:r>
        <w:t>Preliminary</w:t>
      </w:r>
      <w:r>
        <w:rPr>
          <w:rStyle w:val="FootnoteReference"/>
          <w:rFonts w:ascii="Times New Roman" w:hAnsi="Times New Roman"/>
          <w:bCs/>
          <w:color w:val="000000"/>
          <w:szCs w:val="28"/>
        </w:rPr>
        <w:footnoteReference w:id="1"/>
      </w:r>
      <w:r>
        <w:t xml:space="preserve"> 2010 </w:t>
      </w:r>
      <w:proofErr w:type="spellStart"/>
      <w:r>
        <w:t>roundwo</w:t>
      </w:r>
      <w:r w:rsidRPr="006762DB">
        <w:t>od</w:t>
      </w:r>
      <w:proofErr w:type="spellEnd"/>
      <w:r w:rsidRPr="006762DB">
        <w:t xml:space="preserve"> harvest and </w:t>
      </w:r>
      <w:r>
        <w:t>wood product trade data for the Republic of Ireland.</w:t>
      </w:r>
      <w:bookmarkEnd w:id="14"/>
      <w:bookmarkEnd w:id="15"/>
      <w:bookmarkEnd w:id="16"/>
      <w:bookmarkEnd w:id="17"/>
    </w:p>
    <w:p w:rsidR="007853C1" w:rsidRDefault="007853C1" w:rsidP="007853C1">
      <w:pPr>
        <w:rPr>
          <w:color w:val="000000"/>
          <w:sz w:val="24"/>
          <w:szCs w:val="24"/>
        </w:rPr>
      </w:pPr>
    </w:p>
    <w:p w:rsidR="00D16CD6" w:rsidRDefault="007853C1" w:rsidP="007853C1">
      <w:pPr>
        <w:spacing w:line="360" w:lineRule="auto"/>
        <w:rPr>
          <w:color w:val="000000"/>
        </w:rPr>
      </w:pPr>
      <w:r w:rsidRPr="007853C1">
        <w:rPr>
          <w:color w:val="000000"/>
        </w:rPr>
        <w:t xml:space="preserve">Indications are that the overall harvest in 2010 was over 2.7 million cubic metres of </w:t>
      </w:r>
      <w:proofErr w:type="spellStart"/>
      <w:r w:rsidRPr="007853C1">
        <w:rPr>
          <w:color w:val="000000"/>
        </w:rPr>
        <w:t>roundwood</w:t>
      </w:r>
      <w:proofErr w:type="spellEnd"/>
      <w:r w:rsidRPr="007853C1">
        <w:rPr>
          <w:color w:val="000000"/>
        </w:rPr>
        <w:t xml:space="preserve"> (</w:t>
      </w:r>
      <w:proofErr w:type="spellStart"/>
      <w:r w:rsidRPr="007853C1">
        <w:rPr>
          <w:color w:val="000000"/>
        </w:rPr>
        <w:t>overbark</w:t>
      </w:r>
      <w:proofErr w:type="spellEnd"/>
      <w:r w:rsidRPr="007853C1">
        <w:rPr>
          <w:color w:val="000000"/>
        </w:rPr>
        <w:t xml:space="preserve">), an increase of 9% on 2009 levels. Harvest levels in the private sector in 2010 were more than three times the level in 2009, a reflection of the very strong stumpage prices prevailing in 2010. </w:t>
      </w:r>
      <w:r w:rsidR="00033DED">
        <w:rPr>
          <w:color w:val="000000"/>
        </w:rPr>
        <w:t>D</w:t>
      </w:r>
      <w:r w:rsidRPr="007853C1">
        <w:rPr>
          <w:color w:val="000000"/>
        </w:rPr>
        <w:t>emand was strong across all sectors, from forest-based biomass for energy, through to wood-based panels and sawn timber (Table 1).</w:t>
      </w:r>
    </w:p>
    <w:p w:rsidR="007853C1" w:rsidRPr="007853C1" w:rsidRDefault="00D16CD6" w:rsidP="007853C1">
      <w:pPr>
        <w:spacing w:line="360" w:lineRule="auto"/>
        <w:rPr>
          <w:color w:val="000000"/>
        </w:rPr>
      </w:pPr>
      <w:r w:rsidRPr="007853C1">
        <w:rPr>
          <w:color w:val="000000"/>
        </w:rPr>
        <w:t xml:space="preserve"> </w:t>
      </w:r>
      <w:r w:rsidR="007853C1" w:rsidRPr="007853C1">
        <w:rPr>
          <w:color w:val="000000"/>
        </w:rPr>
        <w:t xml:space="preserve">Table 1: State and private sector </w:t>
      </w:r>
      <w:proofErr w:type="spellStart"/>
      <w:r w:rsidR="007853C1" w:rsidRPr="007853C1">
        <w:rPr>
          <w:color w:val="000000"/>
        </w:rPr>
        <w:t>roundwood</w:t>
      </w:r>
      <w:proofErr w:type="spellEnd"/>
      <w:r w:rsidR="007853C1" w:rsidRPr="007853C1">
        <w:rPr>
          <w:color w:val="000000"/>
        </w:rPr>
        <w:t xml:space="preserve"> harvest in the Republic of Ireland (2007-2010)</w:t>
      </w:r>
      <w:r w:rsidR="007853C1" w:rsidRPr="007853C1">
        <w:rPr>
          <w:rStyle w:val="FootnoteReference"/>
          <w:color w:val="000000"/>
        </w:rPr>
        <w:footnoteReference w:id="2"/>
      </w:r>
      <w:r w:rsidR="007853C1" w:rsidRPr="007853C1">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1842"/>
        <w:gridCol w:w="1843"/>
        <w:gridCol w:w="1842"/>
        <w:gridCol w:w="1843"/>
      </w:tblGrid>
      <w:tr w:rsidR="007853C1" w:rsidRPr="007853C1" w:rsidTr="007853C1">
        <w:tc>
          <w:tcPr>
            <w:tcW w:w="1637" w:type="dxa"/>
            <w:tcBorders>
              <w:left w:val="nil"/>
              <w:bottom w:val="single" w:sz="4" w:space="0" w:color="auto"/>
            </w:tcBorders>
          </w:tcPr>
          <w:p w:rsidR="007853C1" w:rsidRPr="007853C1" w:rsidRDefault="007853C1" w:rsidP="007853C1">
            <w:pPr>
              <w:spacing w:before="120"/>
              <w:ind w:left="720" w:hanging="720"/>
              <w:rPr>
                <w:color w:val="000000"/>
              </w:rPr>
            </w:pPr>
          </w:p>
        </w:tc>
        <w:tc>
          <w:tcPr>
            <w:tcW w:w="1842" w:type="dxa"/>
            <w:tcBorders>
              <w:bottom w:val="single" w:sz="4" w:space="0" w:color="auto"/>
            </w:tcBorders>
          </w:tcPr>
          <w:p w:rsidR="007853C1" w:rsidRPr="007853C1" w:rsidRDefault="007853C1" w:rsidP="007853C1">
            <w:pPr>
              <w:spacing w:before="120"/>
              <w:ind w:left="720" w:hanging="720"/>
              <w:jc w:val="center"/>
              <w:rPr>
                <w:i/>
                <w:color w:val="000000"/>
              </w:rPr>
            </w:pPr>
            <w:r w:rsidRPr="007853C1">
              <w:rPr>
                <w:i/>
                <w:color w:val="000000"/>
              </w:rPr>
              <w:t>2007</w:t>
            </w:r>
          </w:p>
        </w:tc>
        <w:tc>
          <w:tcPr>
            <w:tcW w:w="1843" w:type="dxa"/>
            <w:tcBorders>
              <w:bottom w:val="single" w:sz="4" w:space="0" w:color="auto"/>
            </w:tcBorders>
          </w:tcPr>
          <w:p w:rsidR="007853C1" w:rsidRPr="007853C1" w:rsidRDefault="007853C1" w:rsidP="007853C1">
            <w:pPr>
              <w:spacing w:before="120"/>
              <w:ind w:left="720" w:hanging="720"/>
              <w:jc w:val="center"/>
              <w:rPr>
                <w:i/>
                <w:color w:val="000000"/>
              </w:rPr>
            </w:pPr>
            <w:r w:rsidRPr="007853C1">
              <w:rPr>
                <w:i/>
                <w:color w:val="000000"/>
              </w:rPr>
              <w:t>2008</w:t>
            </w:r>
          </w:p>
        </w:tc>
        <w:tc>
          <w:tcPr>
            <w:tcW w:w="1842" w:type="dxa"/>
            <w:tcBorders>
              <w:bottom w:val="single" w:sz="4" w:space="0" w:color="auto"/>
            </w:tcBorders>
          </w:tcPr>
          <w:p w:rsidR="007853C1" w:rsidRPr="007853C1" w:rsidRDefault="007853C1" w:rsidP="007853C1">
            <w:pPr>
              <w:spacing w:before="120"/>
              <w:ind w:left="720" w:hanging="720"/>
              <w:jc w:val="center"/>
              <w:rPr>
                <w:i/>
                <w:color w:val="000000"/>
              </w:rPr>
            </w:pPr>
            <w:r w:rsidRPr="007853C1">
              <w:rPr>
                <w:i/>
                <w:color w:val="000000"/>
              </w:rPr>
              <w:t>2009</w:t>
            </w:r>
          </w:p>
        </w:tc>
        <w:tc>
          <w:tcPr>
            <w:tcW w:w="1843" w:type="dxa"/>
            <w:tcBorders>
              <w:bottom w:val="single" w:sz="4" w:space="0" w:color="auto"/>
              <w:right w:val="nil"/>
            </w:tcBorders>
          </w:tcPr>
          <w:p w:rsidR="007853C1" w:rsidRPr="007853C1" w:rsidRDefault="007853C1" w:rsidP="007853C1">
            <w:pPr>
              <w:spacing w:before="120"/>
              <w:ind w:left="720" w:hanging="720"/>
              <w:jc w:val="center"/>
              <w:rPr>
                <w:i/>
                <w:color w:val="000000"/>
              </w:rPr>
            </w:pPr>
            <w:r w:rsidRPr="007853C1">
              <w:rPr>
                <w:i/>
                <w:color w:val="000000"/>
              </w:rPr>
              <w:t>2010</w:t>
            </w:r>
          </w:p>
        </w:tc>
      </w:tr>
      <w:tr w:rsidR="007853C1" w:rsidRPr="007853C1" w:rsidTr="007853C1">
        <w:tc>
          <w:tcPr>
            <w:tcW w:w="1637" w:type="dxa"/>
            <w:tcBorders>
              <w:top w:val="single" w:sz="4" w:space="0" w:color="auto"/>
              <w:left w:val="nil"/>
              <w:bottom w:val="nil"/>
            </w:tcBorders>
          </w:tcPr>
          <w:p w:rsidR="007853C1" w:rsidRPr="007853C1" w:rsidRDefault="007853C1" w:rsidP="007853C1">
            <w:pPr>
              <w:spacing w:before="120"/>
              <w:ind w:left="720" w:hanging="720"/>
              <w:rPr>
                <w:color w:val="000000"/>
              </w:rPr>
            </w:pPr>
            <w:r w:rsidRPr="007853C1">
              <w:rPr>
                <w:color w:val="000000"/>
              </w:rPr>
              <w:t>Source</w:t>
            </w:r>
          </w:p>
        </w:tc>
        <w:tc>
          <w:tcPr>
            <w:tcW w:w="7370" w:type="dxa"/>
            <w:gridSpan w:val="4"/>
            <w:tcBorders>
              <w:top w:val="single" w:sz="4" w:space="0" w:color="auto"/>
              <w:bottom w:val="single" w:sz="4" w:space="0" w:color="auto"/>
              <w:right w:val="nil"/>
            </w:tcBorders>
          </w:tcPr>
          <w:p w:rsidR="007853C1" w:rsidRPr="007853C1" w:rsidRDefault="007853C1" w:rsidP="007853C1">
            <w:pPr>
              <w:spacing w:before="120"/>
              <w:ind w:left="720" w:hanging="720"/>
              <w:jc w:val="center"/>
              <w:rPr>
                <w:color w:val="000000"/>
              </w:rPr>
            </w:pPr>
            <w:r w:rsidRPr="007853C1">
              <w:rPr>
                <w:color w:val="000000"/>
              </w:rPr>
              <w:t>000 m</w:t>
            </w:r>
            <w:r w:rsidRPr="007853C1">
              <w:rPr>
                <w:color w:val="000000"/>
                <w:vertAlign w:val="superscript"/>
              </w:rPr>
              <w:t xml:space="preserve">3 </w:t>
            </w:r>
            <w:r w:rsidRPr="007853C1">
              <w:rPr>
                <w:color w:val="000000"/>
              </w:rPr>
              <w:t>(OB)</w:t>
            </w:r>
          </w:p>
        </w:tc>
      </w:tr>
      <w:tr w:rsidR="007853C1" w:rsidRPr="007853C1" w:rsidTr="007853C1">
        <w:tc>
          <w:tcPr>
            <w:tcW w:w="1637" w:type="dxa"/>
            <w:tcBorders>
              <w:top w:val="nil"/>
              <w:left w:val="nil"/>
              <w:bottom w:val="nil"/>
            </w:tcBorders>
          </w:tcPr>
          <w:p w:rsidR="007853C1" w:rsidRPr="007853C1" w:rsidRDefault="007853C1" w:rsidP="007853C1">
            <w:pPr>
              <w:spacing w:before="120"/>
              <w:ind w:left="720" w:hanging="720"/>
              <w:rPr>
                <w:color w:val="000000"/>
              </w:rPr>
            </w:pPr>
            <w:proofErr w:type="spellStart"/>
            <w:r w:rsidRPr="007853C1">
              <w:rPr>
                <w:color w:val="000000"/>
              </w:rPr>
              <w:t>Coillte</w:t>
            </w:r>
            <w:proofErr w:type="spellEnd"/>
          </w:p>
        </w:tc>
        <w:tc>
          <w:tcPr>
            <w:tcW w:w="1842" w:type="dxa"/>
            <w:tcBorders>
              <w:top w:val="single" w:sz="4" w:space="0" w:color="auto"/>
              <w:bottom w:val="nil"/>
            </w:tcBorders>
          </w:tcPr>
          <w:p w:rsidR="007853C1" w:rsidRPr="007853C1" w:rsidRDefault="007853C1" w:rsidP="007853C1">
            <w:pPr>
              <w:spacing w:before="120"/>
              <w:ind w:left="720" w:hanging="720"/>
              <w:jc w:val="center"/>
              <w:rPr>
                <w:color w:val="000000"/>
              </w:rPr>
            </w:pPr>
            <w:r w:rsidRPr="007853C1">
              <w:rPr>
                <w:color w:val="000000"/>
              </w:rPr>
              <w:t>2,556</w:t>
            </w:r>
          </w:p>
        </w:tc>
        <w:tc>
          <w:tcPr>
            <w:tcW w:w="1843" w:type="dxa"/>
            <w:tcBorders>
              <w:top w:val="single" w:sz="4" w:space="0" w:color="auto"/>
              <w:bottom w:val="nil"/>
            </w:tcBorders>
          </w:tcPr>
          <w:p w:rsidR="007853C1" w:rsidRPr="007853C1" w:rsidRDefault="007853C1" w:rsidP="007853C1">
            <w:pPr>
              <w:spacing w:before="120"/>
              <w:ind w:left="720" w:hanging="720"/>
              <w:jc w:val="center"/>
              <w:rPr>
                <w:color w:val="000000"/>
              </w:rPr>
            </w:pPr>
            <w:r w:rsidRPr="007853C1">
              <w:rPr>
                <w:color w:val="000000"/>
              </w:rPr>
              <w:t>2,279</w:t>
            </w:r>
          </w:p>
        </w:tc>
        <w:tc>
          <w:tcPr>
            <w:tcW w:w="1842" w:type="dxa"/>
            <w:tcBorders>
              <w:top w:val="single" w:sz="4" w:space="0" w:color="auto"/>
              <w:bottom w:val="nil"/>
            </w:tcBorders>
          </w:tcPr>
          <w:p w:rsidR="007853C1" w:rsidRPr="007853C1" w:rsidRDefault="007853C1" w:rsidP="007853C1">
            <w:pPr>
              <w:spacing w:before="120"/>
              <w:ind w:left="720" w:hanging="720"/>
              <w:jc w:val="center"/>
              <w:rPr>
                <w:color w:val="000000"/>
              </w:rPr>
            </w:pPr>
            <w:r w:rsidRPr="007853C1">
              <w:rPr>
                <w:color w:val="000000"/>
              </w:rPr>
              <w:t>2,354</w:t>
            </w:r>
          </w:p>
        </w:tc>
        <w:tc>
          <w:tcPr>
            <w:tcW w:w="1843" w:type="dxa"/>
            <w:tcBorders>
              <w:top w:val="single" w:sz="4" w:space="0" w:color="auto"/>
              <w:bottom w:val="nil"/>
              <w:right w:val="nil"/>
            </w:tcBorders>
          </w:tcPr>
          <w:p w:rsidR="007853C1" w:rsidRPr="007853C1" w:rsidRDefault="007853C1" w:rsidP="007853C1">
            <w:pPr>
              <w:spacing w:before="120"/>
              <w:ind w:left="720" w:hanging="720"/>
              <w:jc w:val="center"/>
              <w:rPr>
                <w:color w:val="000000"/>
              </w:rPr>
            </w:pPr>
            <w:r w:rsidRPr="007853C1">
              <w:rPr>
                <w:color w:val="000000"/>
              </w:rPr>
              <w:t>2,261</w:t>
            </w:r>
          </w:p>
        </w:tc>
      </w:tr>
      <w:tr w:rsidR="007853C1" w:rsidRPr="007853C1" w:rsidTr="007853C1">
        <w:tc>
          <w:tcPr>
            <w:tcW w:w="1637" w:type="dxa"/>
            <w:tcBorders>
              <w:top w:val="nil"/>
              <w:left w:val="nil"/>
            </w:tcBorders>
          </w:tcPr>
          <w:p w:rsidR="007853C1" w:rsidRPr="007853C1" w:rsidRDefault="007853C1" w:rsidP="007853C1">
            <w:pPr>
              <w:spacing w:before="120"/>
              <w:ind w:left="720" w:hanging="720"/>
              <w:rPr>
                <w:color w:val="000000"/>
              </w:rPr>
            </w:pPr>
            <w:r w:rsidRPr="007853C1">
              <w:rPr>
                <w:color w:val="000000"/>
              </w:rPr>
              <w:t>Private sector</w:t>
            </w:r>
          </w:p>
        </w:tc>
        <w:tc>
          <w:tcPr>
            <w:tcW w:w="1842" w:type="dxa"/>
            <w:tcBorders>
              <w:top w:val="nil"/>
              <w:bottom w:val="single" w:sz="4" w:space="0" w:color="auto"/>
            </w:tcBorders>
          </w:tcPr>
          <w:p w:rsidR="007853C1" w:rsidRPr="007853C1" w:rsidRDefault="007853C1" w:rsidP="007853C1">
            <w:pPr>
              <w:spacing w:before="120"/>
              <w:ind w:left="720" w:hanging="720"/>
              <w:jc w:val="center"/>
              <w:rPr>
                <w:color w:val="000000"/>
              </w:rPr>
            </w:pPr>
            <w:r w:rsidRPr="007853C1">
              <w:rPr>
                <w:color w:val="000000"/>
              </w:rPr>
              <w:t xml:space="preserve">   390</w:t>
            </w:r>
          </w:p>
        </w:tc>
        <w:tc>
          <w:tcPr>
            <w:tcW w:w="1843" w:type="dxa"/>
            <w:tcBorders>
              <w:top w:val="nil"/>
              <w:bottom w:val="single" w:sz="4" w:space="0" w:color="auto"/>
            </w:tcBorders>
          </w:tcPr>
          <w:p w:rsidR="007853C1" w:rsidRPr="007853C1" w:rsidRDefault="007853C1" w:rsidP="007853C1">
            <w:pPr>
              <w:spacing w:before="120"/>
              <w:ind w:left="720" w:hanging="720"/>
              <w:jc w:val="center"/>
              <w:rPr>
                <w:color w:val="000000"/>
              </w:rPr>
            </w:pPr>
            <w:r w:rsidRPr="007853C1">
              <w:rPr>
                <w:color w:val="000000"/>
              </w:rPr>
              <w:t xml:space="preserve">   118</w:t>
            </w:r>
          </w:p>
        </w:tc>
        <w:tc>
          <w:tcPr>
            <w:tcW w:w="1842" w:type="dxa"/>
            <w:tcBorders>
              <w:top w:val="nil"/>
              <w:bottom w:val="single" w:sz="4" w:space="0" w:color="auto"/>
            </w:tcBorders>
          </w:tcPr>
          <w:p w:rsidR="007853C1" w:rsidRPr="007853C1" w:rsidRDefault="007853C1" w:rsidP="007853C1">
            <w:pPr>
              <w:spacing w:before="120"/>
              <w:ind w:left="720" w:hanging="720"/>
              <w:jc w:val="center"/>
              <w:rPr>
                <w:color w:val="000000"/>
              </w:rPr>
            </w:pPr>
            <w:r w:rsidRPr="007853C1">
              <w:rPr>
                <w:color w:val="000000"/>
              </w:rPr>
              <w:t xml:space="preserve">   130</w:t>
            </w:r>
          </w:p>
        </w:tc>
        <w:tc>
          <w:tcPr>
            <w:tcW w:w="1843" w:type="dxa"/>
            <w:tcBorders>
              <w:top w:val="nil"/>
              <w:bottom w:val="single" w:sz="4" w:space="0" w:color="auto"/>
              <w:right w:val="nil"/>
            </w:tcBorders>
          </w:tcPr>
          <w:p w:rsidR="007853C1" w:rsidRPr="007853C1" w:rsidRDefault="007853C1" w:rsidP="007853C1">
            <w:pPr>
              <w:spacing w:before="120"/>
              <w:ind w:left="720" w:hanging="720"/>
              <w:jc w:val="center"/>
              <w:rPr>
                <w:color w:val="000000"/>
              </w:rPr>
            </w:pPr>
            <w:r w:rsidRPr="007853C1">
              <w:rPr>
                <w:color w:val="000000"/>
              </w:rPr>
              <w:t xml:space="preserve">   445</w:t>
            </w:r>
          </w:p>
        </w:tc>
      </w:tr>
      <w:tr w:rsidR="007853C1" w:rsidRPr="007853C1" w:rsidTr="007853C1">
        <w:tc>
          <w:tcPr>
            <w:tcW w:w="1637" w:type="dxa"/>
            <w:tcBorders>
              <w:left w:val="nil"/>
            </w:tcBorders>
          </w:tcPr>
          <w:p w:rsidR="007853C1" w:rsidRPr="007853C1" w:rsidRDefault="007853C1" w:rsidP="007853C1">
            <w:pPr>
              <w:spacing w:before="120"/>
              <w:ind w:left="720" w:hanging="720"/>
              <w:rPr>
                <w:color w:val="000000"/>
              </w:rPr>
            </w:pPr>
            <w:r w:rsidRPr="007853C1">
              <w:rPr>
                <w:color w:val="000000"/>
              </w:rPr>
              <w:t>TOTAL</w:t>
            </w:r>
          </w:p>
        </w:tc>
        <w:tc>
          <w:tcPr>
            <w:tcW w:w="1842" w:type="dxa"/>
            <w:tcBorders>
              <w:top w:val="single" w:sz="4" w:space="0" w:color="auto"/>
            </w:tcBorders>
          </w:tcPr>
          <w:p w:rsidR="007853C1" w:rsidRPr="007853C1" w:rsidRDefault="007853C1" w:rsidP="007853C1">
            <w:pPr>
              <w:spacing w:before="120"/>
              <w:ind w:left="720" w:hanging="720"/>
              <w:jc w:val="center"/>
              <w:rPr>
                <w:color w:val="000000"/>
              </w:rPr>
            </w:pPr>
            <w:r w:rsidRPr="007853C1">
              <w:rPr>
                <w:color w:val="000000"/>
              </w:rPr>
              <w:t>2,946</w:t>
            </w:r>
          </w:p>
        </w:tc>
        <w:tc>
          <w:tcPr>
            <w:tcW w:w="1843" w:type="dxa"/>
            <w:tcBorders>
              <w:top w:val="single" w:sz="4" w:space="0" w:color="auto"/>
            </w:tcBorders>
          </w:tcPr>
          <w:p w:rsidR="007853C1" w:rsidRPr="007853C1" w:rsidRDefault="007853C1" w:rsidP="007853C1">
            <w:pPr>
              <w:spacing w:before="120"/>
              <w:ind w:left="720" w:hanging="720"/>
              <w:jc w:val="center"/>
              <w:rPr>
                <w:color w:val="000000"/>
              </w:rPr>
            </w:pPr>
            <w:r w:rsidRPr="007853C1">
              <w:rPr>
                <w:color w:val="000000"/>
              </w:rPr>
              <w:t>2,397</w:t>
            </w:r>
          </w:p>
        </w:tc>
        <w:tc>
          <w:tcPr>
            <w:tcW w:w="1842" w:type="dxa"/>
            <w:tcBorders>
              <w:top w:val="single" w:sz="4" w:space="0" w:color="auto"/>
            </w:tcBorders>
          </w:tcPr>
          <w:p w:rsidR="007853C1" w:rsidRPr="007853C1" w:rsidRDefault="007853C1" w:rsidP="007853C1">
            <w:pPr>
              <w:spacing w:before="120"/>
              <w:ind w:left="720" w:hanging="720"/>
              <w:jc w:val="center"/>
              <w:rPr>
                <w:color w:val="000000"/>
              </w:rPr>
            </w:pPr>
            <w:r w:rsidRPr="007853C1">
              <w:rPr>
                <w:color w:val="000000"/>
              </w:rPr>
              <w:t>2,484</w:t>
            </w:r>
          </w:p>
        </w:tc>
        <w:tc>
          <w:tcPr>
            <w:tcW w:w="1843" w:type="dxa"/>
            <w:tcBorders>
              <w:top w:val="single" w:sz="4" w:space="0" w:color="auto"/>
              <w:right w:val="nil"/>
            </w:tcBorders>
          </w:tcPr>
          <w:p w:rsidR="007853C1" w:rsidRPr="007853C1" w:rsidRDefault="007853C1" w:rsidP="007853C1">
            <w:pPr>
              <w:spacing w:before="120"/>
              <w:ind w:left="720" w:hanging="720"/>
              <w:jc w:val="center"/>
              <w:rPr>
                <w:color w:val="000000"/>
              </w:rPr>
            </w:pPr>
            <w:r w:rsidRPr="007853C1">
              <w:rPr>
                <w:color w:val="000000"/>
              </w:rPr>
              <w:t>2,706</w:t>
            </w:r>
          </w:p>
        </w:tc>
      </w:tr>
    </w:tbl>
    <w:p w:rsidR="009F6CB4" w:rsidRDefault="009F6CB4" w:rsidP="009F6CB4">
      <w:pPr>
        <w:spacing w:line="360" w:lineRule="auto"/>
        <w:rPr>
          <w:color w:val="000000"/>
        </w:rPr>
      </w:pPr>
    </w:p>
    <w:p w:rsidR="00D16CD6" w:rsidRDefault="007853C1" w:rsidP="00D16CD6">
      <w:pPr>
        <w:spacing w:line="360" w:lineRule="auto"/>
        <w:rPr>
          <w:color w:val="000000"/>
        </w:rPr>
      </w:pPr>
      <w:r w:rsidRPr="007853C1">
        <w:rPr>
          <w:color w:val="000000"/>
        </w:rPr>
        <w:t>In value terms, exports of wood products grew by 18% in 2010 to reach €286 million (Table 2). Export volumes of wood-based panels and sawn timber rose by 14% and 10% in 2010, respectively.</w:t>
      </w:r>
    </w:p>
    <w:p w:rsidR="00033DED" w:rsidRPr="007853C1" w:rsidRDefault="00D16CD6" w:rsidP="00D16CD6">
      <w:pPr>
        <w:spacing w:line="360" w:lineRule="auto"/>
        <w:rPr>
          <w:color w:val="000000"/>
        </w:rPr>
      </w:pPr>
      <w:r w:rsidRPr="007853C1">
        <w:rPr>
          <w:color w:val="000000"/>
        </w:rPr>
        <w:t xml:space="preserve"> </w:t>
      </w:r>
    </w:p>
    <w:p w:rsidR="007853C1" w:rsidRPr="007853C1" w:rsidRDefault="007853C1" w:rsidP="007853C1">
      <w:r w:rsidRPr="007853C1">
        <w:t>Table 2: Wood product trade (2007-2010)</w:t>
      </w:r>
      <w:r w:rsidRPr="007853C1">
        <w:rPr>
          <w:rStyle w:val="FootnoteReference"/>
        </w:rPr>
        <w:footnoteReference w:id="3"/>
      </w:r>
      <w:r w:rsidRPr="007853C1">
        <w:t>.</w:t>
      </w:r>
    </w:p>
    <w:tbl>
      <w:tblPr>
        <w:tblW w:w="0" w:type="auto"/>
        <w:tblInd w:w="-318" w:type="dxa"/>
        <w:tblBorders>
          <w:top w:val="single" w:sz="4" w:space="0" w:color="auto"/>
          <w:left w:val="single" w:sz="4" w:space="0" w:color="auto"/>
          <w:bottom w:val="single" w:sz="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779"/>
        <w:gridCol w:w="780"/>
        <w:gridCol w:w="780"/>
        <w:gridCol w:w="780"/>
        <w:gridCol w:w="885"/>
        <w:gridCol w:w="886"/>
        <w:gridCol w:w="886"/>
        <w:gridCol w:w="886"/>
      </w:tblGrid>
      <w:tr w:rsidR="007853C1" w:rsidRPr="007853C1" w:rsidTr="007853C1">
        <w:tc>
          <w:tcPr>
            <w:tcW w:w="2836" w:type="dxa"/>
            <w:vMerge w:val="restart"/>
            <w:tcBorders>
              <w:left w:val="nil"/>
            </w:tcBorders>
          </w:tcPr>
          <w:p w:rsidR="007853C1" w:rsidRPr="007853C1" w:rsidRDefault="007853C1" w:rsidP="007853C1">
            <w:pPr>
              <w:spacing w:before="120"/>
              <w:ind w:left="720" w:hanging="720"/>
              <w:rPr>
                <w:i/>
              </w:rPr>
            </w:pPr>
            <w:r w:rsidRPr="007853C1">
              <w:rPr>
                <w:i/>
              </w:rPr>
              <w:t>Product</w:t>
            </w:r>
          </w:p>
        </w:tc>
        <w:tc>
          <w:tcPr>
            <w:tcW w:w="6662" w:type="dxa"/>
            <w:gridSpan w:val="8"/>
            <w:tcBorders>
              <w:bottom w:val="single" w:sz="4" w:space="0" w:color="auto"/>
              <w:right w:val="nil"/>
            </w:tcBorders>
          </w:tcPr>
          <w:p w:rsidR="007853C1" w:rsidRPr="007853C1" w:rsidRDefault="007853C1" w:rsidP="007853C1">
            <w:pPr>
              <w:spacing w:before="120"/>
              <w:ind w:left="720" w:hanging="720"/>
              <w:jc w:val="center"/>
              <w:rPr>
                <w:i/>
              </w:rPr>
            </w:pPr>
            <w:r w:rsidRPr="007853C1">
              <w:rPr>
                <w:i/>
              </w:rPr>
              <w:t>Imports</w:t>
            </w:r>
          </w:p>
        </w:tc>
      </w:tr>
      <w:tr w:rsidR="007853C1" w:rsidRPr="007853C1" w:rsidTr="007853C1">
        <w:tc>
          <w:tcPr>
            <w:tcW w:w="2836" w:type="dxa"/>
            <w:vMerge/>
            <w:tcBorders>
              <w:left w:val="nil"/>
              <w:bottom w:val="single" w:sz="4" w:space="0" w:color="auto"/>
            </w:tcBorders>
          </w:tcPr>
          <w:p w:rsidR="007853C1" w:rsidRPr="007853C1" w:rsidRDefault="007853C1" w:rsidP="007853C1">
            <w:pPr>
              <w:spacing w:before="120"/>
              <w:ind w:left="720" w:hanging="720"/>
              <w:rPr>
                <w:i/>
              </w:rPr>
            </w:pPr>
          </w:p>
        </w:tc>
        <w:tc>
          <w:tcPr>
            <w:tcW w:w="779" w:type="dxa"/>
            <w:tcBorders>
              <w:bottom w:val="single" w:sz="4" w:space="0" w:color="auto"/>
            </w:tcBorders>
          </w:tcPr>
          <w:p w:rsidR="007853C1" w:rsidRPr="007853C1" w:rsidRDefault="007853C1" w:rsidP="007853C1">
            <w:pPr>
              <w:spacing w:before="120"/>
              <w:ind w:left="720" w:hanging="720"/>
              <w:jc w:val="center"/>
              <w:rPr>
                <w:i/>
              </w:rPr>
            </w:pPr>
            <w:r w:rsidRPr="007853C1">
              <w:rPr>
                <w:i/>
              </w:rPr>
              <w:t>2007</w:t>
            </w:r>
          </w:p>
        </w:tc>
        <w:tc>
          <w:tcPr>
            <w:tcW w:w="780" w:type="dxa"/>
            <w:tcBorders>
              <w:bottom w:val="single" w:sz="4" w:space="0" w:color="auto"/>
            </w:tcBorders>
          </w:tcPr>
          <w:p w:rsidR="007853C1" w:rsidRPr="007853C1" w:rsidRDefault="007853C1" w:rsidP="007853C1">
            <w:pPr>
              <w:spacing w:before="120"/>
              <w:ind w:left="720" w:hanging="720"/>
              <w:jc w:val="center"/>
              <w:rPr>
                <w:i/>
              </w:rPr>
            </w:pPr>
            <w:r w:rsidRPr="007853C1">
              <w:rPr>
                <w:i/>
              </w:rPr>
              <w:t>2008</w:t>
            </w:r>
          </w:p>
        </w:tc>
        <w:tc>
          <w:tcPr>
            <w:tcW w:w="780" w:type="dxa"/>
            <w:tcBorders>
              <w:bottom w:val="single" w:sz="4" w:space="0" w:color="auto"/>
            </w:tcBorders>
          </w:tcPr>
          <w:p w:rsidR="007853C1" w:rsidRPr="007853C1" w:rsidRDefault="007853C1" w:rsidP="007853C1">
            <w:pPr>
              <w:spacing w:before="120"/>
              <w:ind w:left="720" w:hanging="720"/>
              <w:jc w:val="center"/>
              <w:rPr>
                <w:i/>
              </w:rPr>
            </w:pPr>
            <w:r w:rsidRPr="007853C1">
              <w:rPr>
                <w:i/>
              </w:rPr>
              <w:t>2009</w:t>
            </w:r>
          </w:p>
        </w:tc>
        <w:tc>
          <w:tcPr>
            <w:tcW w:w="780" w:type="dxa"/>
            <w:tcBorders>
              <w:bottom w:val="single" w:sz="4" w:space="0" w:color="auto"/>
              <w:right w:val="double" w:sz="4" w:space="0" w:color="auto"/>
            </w:tcBorders>
          </w:tcPr>
          <w:p w:rsidR="007853C1" w:rsidRPr="007853C1" w:rsidRDefault="007853C1" w:rsidP="007853C1">
            <w:pPr>
              <w:spacing w:before="120"/>
              <w:ind w:left="720" w:hanging="720"/>
              <w:jc w:val="center"/>
              <w:rPr>
                <w:i/>
              </w:rPr>
            </w:pPr>
            <w:r w:rsidRPr="007853C1">
              <w:rPr>
                <w:i/>
              </w:rPr>
              <w:t>2010</w:t>
            </w:r>
          </w:p>
        </w:tc>
        <w:tc>
          <w:tcPr>
            <w:tcW w:w="885" w:type="dxa"/>
            <w:tcBorders>
              <w:left w:val="double" w:sz="4" w:space="0" w:color="auto"/>
            </w:tcBorders>
          </w:tcPr>
          <w:p w:rsidR="007853C1" w:rsidRPr="007853C1" w:rsidRDefault="007853C1" w:rsidP="007853C1">
            <w:pPr>
              <w:spacing w:before="120"/>
              <w:ind w:left="720" w:hanging="720"/>
              <w:jc w:val="center"/>
              <w:rPr>
                <w:i/>
              </w:rPr>
            </w:pPr>
            <w:r w:rsidRPr="007853C1">
              <w:rPr>
                <w:i/>
              </w:rPr>
              <w:t>2007</w:t>
            </w:r>
          </w:p>
        </w:tc>
        <w:tc>
          <w:tcPr>
            <w:tcW w:w="886" w:type="dxa"/>
          </w:tcPr>
          <w:p w:rsidR="007853C1" w:rsidRPr="007853C1" w:rsidRDefault="007853C1" w:rsidP="007853C1">
            <w:pPr>
              <w:spacing w:before="120"/>
              <w:ind w:left="720" w:hanging="720"/>
              <w:jc w:val="center"/>
              <w:rPr>
                <w:i/>
              </w:rPr>
            </w:pPr>
            <w:r w:rsidRPr="007853C1">
              <w:rPr>
                <w:i/>
              </w:rPr>
              <w:t>2008</w:t>
            </w:r>
          </w:p>
        </w:tc>
        <w:tc>
          <w:tcPr>
            <w:tcW w:w="886" w:type="dxa"/>
          </w:tcPr>
          <w:p w:rsidR="007853C1" w:rsidRPr="007853C1" w:rsidRDefault="007853C1" w:rsidP="007853C1">
            <w:pPr>
              <w:spacing w:before="120"/>
              <w:ind w:left="720" w:hanging="720"/>
              <w:jc w:val="center"/>
              <w:rPr>
                <w:i/>
              </w:rPr>
            </w:pPr>
            <w:r w:rsidRPr="007853C1">
              <w:rPr>
                <w:i/>
              </w:rPr>
              <w:t>2009</w:t>
            </w:r>
          </w:p>
        </w:tc>
        <w:tc>
          <w:tcPr>
            <w:tcW w:w="886" w:type="dxa"/>
            <w:tcBorders>
              <w:bottom w:val="single" w:sz="4" w:space="0" w:color="auto"/>
              <w:right w:val="nil"/>
            </w:tcBorders>
          </w:tcPr>
          <w:p w:rsidR="007853C1" w:rsidRPr="007853C1" w:rsidRDefault="007853C1" w:rsidP="007853C1">
            <w:pPr>
              <w:spacing w:before="120"/>
              <w:ind w:left="720" w:hanging="720"/>
              <w:jc w:val="center"/>
              <w:rPr>
                <w:i/>
              </w:rPr>
            </w:pPr>
            <w:r w:rsidRPr="007853C1">
              <w:rPr>
                <w:i/>
              </w:rPr>
              <w:t>2010</w:t>
            </w:r>
          </w:p>
        </w:tc>
      </w:tr>
      <w:tr w:rsidR="007853C1" w:rsidRPr="007853C1" w:rsidTr="007853C1">
        <w:tc>
          <w:tcPr>
            <w:tcW w:w="2836" w:type="dxa"/>
            <w:vMerge/>
            <w:tcBorders>
              <w:left w:val="nil"/>
              <w:bottom w:val="single" w:sz="4" w:space="0" w:color="auto"/>
            </w:tcBorders>
          </w:tcPr>
          <w:p w:rsidR="007853C1" w:rsidRPr="007853C1" w:rsidRDefault="007853C1" w:rsidP="007853C1">
            <w:pPr>
              <w:spacing w:before="120"/>
              <w:ind w:left="720" w:hanging="720"/>
              <w:rPr>
                <w:i/>
              </w:rPr>
            </w:pPr>
          </w:p>
        </w:tc>
        <w:tc>
          <w:tcPr>
            <w:tcW w:w="3119" w:type="dxa"/>
            <w:gridSpan w:val="4"/>
            <w:tcBorders>
              <w:bottom w:val="single" w:sz="4" w:space="0" w:color="auto"/>
              <w:right w:val="double" w:sz="4" w:space="0" w:color="auto"/>
            </w:tcBorders>
          </w:tcPr>
          <w:p w:rsidR="007853C1" w:rsidRPr="007853C1" w:rsidRDefault="007853C1" w:rsidP="007853C1">
            <w:pPr>
              <w:spacing w:before="120"/>
              <w:ind w:left="720" w:hanging="720"/>
              <w:jc w:val="center"/>
              <w:rPr>
                <w:i/>
              </w:rPr>
            </w:pPr>
            <w:r w:rsidRPr="007853C1">
              <w:rPr>
                <w:i/>
              </w:rPr>
              <w:t>000 m</w:t>
            </w:r>
            <w:r w:rsidRPr="007853C1">
              <w:rPr>
                <w:i/>
                <w:vertAlign w:val="superscript"/>
              </w:rPr>
              <w:t>3</w:t>
            </w:r>
            <w:r w:rsidRPr="007853C1">
              <w:rPr>
                <w:i/>
              </w:rPr>
              <w:t xml:space="preserve"> UB</w:t>
            </w:r>
          </w:p>
        </w:tc>
        <w:tc>
          <w:tcPr>
            <w:tcW w:w="3543" w:type="dxa"/>
            <w:gridSpan w:val="4"/>
            <w:tcBorders>
              <w:left w:val="double" w:sz="4" w:space="0" w:color="auto"/>
              <w:bottom w:val="single" w:sz="4" w:space="0" w:color="auto"/>
              <w:right w:val="nil"/>
            </w:tcBorders>
          </w:tcPr>
          <w:p w:rsidR="007853C1" w:rsidRPr="007853C1" w:rsidRDefault="007853C1" w:rsidP="007853C1">
            <w:pPr>
              <w:spacing w:before="120"/>
              <w:ind w:left="720" w:hanging="720"/>
              <w:jc w:val="center"/>
              <w:rPr>
                <w:i/>
              </w:rPr>
            </w:pPr>
            <w:r w:rsidRPr="007853C1">
              <w:rPr>
                <w:i/>
              </w:rPr>
              <w:t>€ million</w:t>
            </w:r>
          </w:p>
        </w:tc>
      </w:tr>
      <w:tr w:rsidR="007853C1" w:rsidRPr="007853C1" w:rsidTr="007853C1">
        <w:trPr>
          <w:trHeight w:val="276"/>
        </w:trPr>
        <w:tc>
          <w:tcPr>
            <w:tcW w:w="2836" w:type="dxa"/>
            <w:tcBorders>
              <w:left w:val="nil"/>
              <w:bottom w:val="nil"/>
            </w:tcBorders>
          </w:tcPr>
          <w:p w:rsidR="007853C1" w:rsidRPr="007853C1" w:rsidRDefault="007853C1" w:rsidP="007853C1">
            <w:pPr>
              <w:spacing w:before="120"/>
              <w:ind w:left="720" w:hanging="720"/>
              <w:rPr>
                <w:i/>
              </w:rPr>
            </w:pPr>
            <w:r w:rsidRPr="007853C1">
              <w:rPr>
                <w:i/>
              </w:rPr>
              <w:t>Sawn timber</w:t>
            </w:r>
          </w:p>
        </w:tc>
        <w:tc>
          <w:tcPr>
            <w:tcW w:w="779" w:type="dxa"/>
            <w:tcBorders>
              <w:bottom w:val="nil"/>
            </w:tcBorders>
          </w:tcPr>
          <w:p w:rsidR="007853C1" w:rsidRPr="007853C1" w:rsidRDefault="007853C1" w:rsidP="007853C1">
            <w:pPr>
              <w:spacing w:before="120"/>
              <w:ind w:left="-250" w:right="69" w:hanging="720"/>
              <w:jc w:val="right"/>
            </w:pPr>
            <w:r w:rsidRPr="007853C1">
              <w:t>724</w:t>
            </w:r>
          </w:p>
        </w:tc>
        <w:tc>
          <w:tcPr>
            <w:tcW w:w="780" w:type="dxa"/>
            <w:tcBorders>
              <w:bottom w:val="nil"/>
            </w:tcBorders>
          </w:tcPr>
          <w:p w:rsidR="007853C1" w:rsidRPr="007853C1" w:rsidRDefault="007853C1" w:rsidP="007853C1">
            <w:pPr>
              <w:spacing w:before="120"/>
              <w:ind w:left="-250" w:right="69" w:hanging="720"/>
              <w:jc w:val="right"/>
            </w:pPr>
            <w:r w:rsidRPr="007853C1">
              <w:t>412</w:t>
            </w:r>
          </w:p>
        </w:tc>
        <w:tc>
          <w:tcPr>
            <w:tcW w:w="780" w:type="dxa"/>
            <w:tcBorders>
              <w:bottom w:val="nil"/>
            </w:tcBorders>
          </w:tcPr>
          <w:p w:rsidR="007853C1" w:rsidRPr="007853C1" w:rsidRDefault="007853C1" w:rsidP="007853C1">
            <w:pPr>
              <w:spacing w:before="120"/>
              <w:ind w:left="-250" w:right="69" w:hanging="720"/>
              <w:jc w:val="right"/>
            </w:pPr>
            <w:r w:rsidRPr="007853C1">
              <w:t>232</w:t>
            </w:r>
          </w:p>
        </w:tc>
        <w:tc>
          <w:tcPr>
            <w:tcW w:w="780" w:type="dxa"/>
            <w:tcBorders>
              <w:bottom w:val="nil"/>
              <w:right w:val="double" w:sz="4" w:space="0" w:color="auto"/>
            </w:tcBorders>
          </w:tcPr>
          <w:p w:rsidR="007853C1" w:rsidRPr="007853C1" w:rsidRDefault="007853C1" w:rsidP="007853C1">
            <w:pPr>
              <w:spacing w:before="120"/>
              <w:ind w:left="-250" w:right="69" w:hanging="720"/>
              <w:jc w:val="right"/>
            </w:pPr>
            <w:r w:rsidRPr="007853C1">
              <w:t>242</w:t>
            </w:r>
          </w:p>
        </w:tc>
        <w:tc>
          <w:tcPr>
            <w:tcW w:w="885" w:type="dxa"/>
            <w:tcBorders>
              <w:left w:val="double" w:sz="4" w:space="0" w:color="auto"/>
              <w:bottom w:val="nil"/>
            </w:tcBorders>
          </w:tcPr>
          <w:p w:rsidR="007853C1" w:rsidRPr="007853C1" w:rsidRDefault="007853C1" w:rsidP="007853C1">
            <w:pPr>
              <w:spacing w:before="120"/>
              <w:ind w:left="-250" w:right="69" w:hanging="720"/>
              <w:jc w:val="right"/>
            </w:pPr>
            <w:r w:rsidRPr="007853C1">
              <w:t>251</w:t>
            </w:r>
          </w:p>
        </w:tc>
        <w:tc>
          <w:tcPr>
            <w:tcW w:w="886" w:type="dxa"/>
            <w:tcBorders>
              <w:bottom w:val="nil"/>
            </w:tcBorders>
          </w:tcPr>
          <w:p w:rsidR="007853C1" w:rsidRPr="007853C1" w:rsidRDefault="007853C1" w:rsidP="007853C1">
            <w:pPr>
              <w:spacing w:before="120"/>
              <w:ind w:left="-250" w:right="69" w:hanging="720"/>
              <w:jc w:val="right"/>
            </w:pPr>
            <w:r w:rsidRPr="007853C1">
              <w:t>141</w:t>
            </w:r>
          </w:p>
        </w:tc>
        <w:tc>
          <w:tcPr>
            <w:tcW w:w="886" w:type="dxa"/>
            <w:tcBorders>
              <w:bottom w:val="nil"/>
            </w:tcBorders>
          </w:tcPr>
          <w:p w:rsidR="007853C1" w:rsidRPr="007853C1" w:rsidRDefault="007853C1" w:rsidP="007853C1">
            <w:pPr>
              <w:spacing w:before="120"/>
              <w:ind w:left="-250" w:right="69" w:hanging="720"/>
              <w:jc w:val="right"/>
            </w:pPr>
            <w:r w:rsidRPr="007853C1">
              <w:t xml:space="preserve"> 66</w:t>
            </w:r>
          </w:p>
        </w:tc>
        <w:tc>
          <w:tcPr>
            <w:tcW w:w="886" w:type="dxa"/>
            <w:tcBorders>
              <w:bottom w:val="nil"/>
              <w:right w:val="nil"/>
            </w:tcBorders>
          </w:tcPr>
          <w:p w:rsidR="007853C1" w:rsidRPr="007853C1" w:rsidRDefault="007853C1" w:rsidP="007853C1">
            <w:pPr>
              <w:spacing w:before="120"/>
              <w:ind w:left="-250" w:right="69" w:hanging="720"/>
              <w:jc w:val="right"/>
            </w:pPr>
            <w:r w:rsidRPr="007853C1">
              <w:t xml:space="preserve"> 74</w:t>
            </w:r>
          </w:p>
        </w:tc>
      </w:tr>
      <w:tr w:rsidR="007853C1" w:rsidRPr="007853C1" w:rsidTr="007853C1">
        <w:trPr>
          <w:trHeight w:val="276"/>
        </w:trPr>
        <w:tc>
          <w:tcPr>
            <w:tcW w:w="2836" w:type="dxa"/>
            <w:tcBorders>
              <w:top w:val="nil"/>
              <w:left w:val="nil"/>
              <w:bottom w:val="single" w:sz="4" w:space="0" w:color="auto"/>
            </w:tcBorders>
          </w:tcPr>
          <w:p w:rsidR="007853C1" w:rsidRPr="007853C1" w:rsidRDefault="007853C1" w:rsidP="007853C1">
            <w:pPr>
              <w:spacing w:before="120"/>
              <w:ind w:left="720" w:hanging="720"/>
              <w:rPr>
                <w:i/>
              </w:rPr>
            </w:pPr>
            <w:r w:rsidRPr="007853C1">
              <w:rPr>
                <w:i/>
              </w:rPr>
              <w:t>Wood-based panels</w:t>
            </w:r>
          </w:p>
        </w:tc>
        <w:tc>
          <w:tcPr>
            <w:tcW w:w="779" w:type="dxa"/>
            <w:tcBorders>
              <w:top w:val="nil"/>
              <w:bottom w:val="single" w:sz="4" w:space="0" w:color="auto"/>
            </w:tcBorders>
          </w:tcPr>
          <w:p w:rsidR="007853C1" w:rsidRPr="007853C1" w:rsidRDefault="007853C1" w:rsidP="007853C1">
            <w:pPr>
              <w:spacing w:before="120"/>
              <w:ind w:left="-250" w:right="69" w:hanging="720"/>
              <w:jc w:val="right"/>
            </w:pPr>
            <w:r w:rsidRPr="007853C1">
              <w:t>358</w:t>
            </w:r>
          </w:p>
        </w:tc>
        <w:tc>
          <w:tcPr>
            <w:tcW w:w="780" w:type="dxa"/>
            <w:tcBorders>
              <w:top w:val="nil"/>
              <w:bottom w:val="single" w:sz="4" w:space="0" w:color="auto"/>
            </w:tcBorders>
          </w:tcPr>
          <w:p w:rsidR="007853C1" w:rsidRPr="007853C1" w:rsidRDefault="007853C1" w:rsidP="007853C1">
            <w:pPr>
              <w:spacing w:before="120"/>
              <w:ind w:left="-250" w:right="69" w:hanging="720"/>
              <w:jc w:val="right"/>
            </w:pPr>
            <w:r w:rsidRPr="007853C1">
              <w:t>264</w:t>
            </w:r>
          </w:p>
        </w:tc>
        <w:tc>
          <w:tcPr>
            <w:tcW w:w="780" w:type="dxa"/>
            <w:tcBorders>
              <w:top w:val="nil"/>
              <w:bottom w:val="single" w:sz="4" w:space="0" w:color="auto"/>
            </w:tcBorders>
          </w:tcPr>
          <w:p w:rsidR="007853C1" w:rsidRPr="007853C1" w:rsidRDefault="007853C1" w:rsidP="007853C1">
            <w:pPr>
              <w:spacing w:before="120"/>
              <w:ind w:left="-250" w:right="69" w:hanging="720"/>
              <w:jc w:val="right"/>
            </w:pPr>
            <w:r w:rsidRPr="007853C1">
              <w:t>181</w:t>
            </w:r>
          </w:p>
        </w:tc>
        <w:tc>
          <w:tcPr>
            <w:tcW w:w="780" w:type="dxa"/>
            <w:tcBorders>
              <w:top w:val="nil"/>
              <w:bottom w:val="single" w:sz="4" w:space="0" w:color="auto"/>
              <w:right w:val="double" w:sz="4" w:space="0" w:color="auto"/>
            </w:tcBorders>
          </w:tcPr>
          <w:p w:rsidR="007853C1" w:rsidRPr="007853C1" w:rsidRDefault="007853C1" w:rsidP="007853C1">
            <w:pPr>
              <w:spacing w:before="120"/>
              <w:ind w:left="-250" w:right="69" w:hanging="720"/>
              <w:jc w:val="right"/>
            </w:pPr>
            <w:r w:rsidRPr="007853C1">
              <w:t>166</w:t>
            </w:r>
          </w:p>
        </w:tc>
        <w:tc>
          <w:tcPr>
            <w:tcW w:w="885" w:type="dxa"/>
            <w:tcBorders>
              <w:top w:val="nil"/>
              <w:left w:val="double" w:sz="4" w:space="0" w:color="auto"/>
              <w:bottom w:val="nil"/>
            </w:tcBorders>
          </w:tcPr>
          <w:p w:rsidR="007853C1" w:rsidRPr="007853C1" w:rsidRDefault="007853C1" w:rsidP="007853C1">
            <w:pPr>
              <w:spacing w:before="120"/>
              <w:ind w:left="-250" w:right="69" w:hanging="720"/>
              <w:jc w:val="right"/>
            </w:pPr>
            <w:r w:rsidRPr="007853C1">
              <w:t>146</w:t>
            </w:r>
          </w:p>
        </w:tc>
        <w:tc>
          <w:tcPr>
            <w:tcW w:w="886" w:type="dxa"/>
            <w:tcBorders>
              <w:top w:val="nil"/>
              <w:bottom w:val="nil"/>
            </w:tcBorders>
          </w:tcPr>
          <w:p w:rsidR="007853C1" w:rsidRPr="007853C1" w:rsidRDefault="007853C1" w:rsidP="007853C1">
            <w:pPr>
              <w:spacing w:before="120"/>
              <w:ind w:left="-250" w:right="69" w:hanging="720"/>
              <w:jc w:val="right"/>
            </w:pPr>
            <w:r w:rsidRPr="007853C1">
              <w:t>108</w:t>
            </w:r>
          </w:p>
        </w:tc>
        <w:tc>
          <w:tcPr>
            <w:tcW w:w="886" w:type="dxa"/>
            <w:tcBorders>
              <w:top w:val="nil"/>
              <w:bottom w:val="nil"/>
            </w:tcBorders>
          </w:tcPr>
          <w:p w:rsidR="007853C1" w:rsidRPr="007853C1" w:rsidRDefault="007853C1" w:rsidP="007853C1">
            <w:pPr>
              <w:spacing w:before="120"/>
              <w:ind w:left="-250" w:right="69" w:hanging="720"/>
              <w:jc w:val="right"/>
            </w:pPr>
            <w:r w:rsidRPr="007853C1">
              <w:t xml:space="preserve"> 68</w:t>
            </w:r>
          </w:p>
        </w:tc>
        <w:tc>
          <w:tcPr>
            <w:tcW w:w="886" w:type="dxa"/>
            <w:tcBorders>
              <w:top w:val="nil"/>
              <w:bottom w:val="nil"/>
              <w:right w:val="nil"/>
            </w:tcBorders>
          </w:tcPr>
          <w:p w:rsidR="007853C1" w:rsidRPr="007853C1" w:rsidRDefault="007853C1" w:rsidP="007853C1">
            <w:pPr>
              <w:spacing w:before="120"/>
              <w:ind w:left="-250" w:right="69" w:hanging="720"/>
              <w:jc w:val="right"/>
            </w:pPr>
            <w:r w:rsidRPr="007853C1">
              <w:t xml:space="preserve"> 65</w:t>
            </w:r>
          </w:p>
        </w:tc>
      </w:tr>
      <w:tr w:rsidR="007853C1" w:rsidRPr="007853C1" w:rsidTr="007853C1">
        <w:tc>
          <w:tcPr>
            <w:tcW w:w="2836" w:type="dxa"/>
            <w:vMerge w:val="restart"/>
            <w:tcBorders>
              <w:top w:val="single" w:sz="4" w:space="0" w:color="auto"/>
              <w:left w:val="nil"/>
              <w:bottom w:val="nil"/>
            </w:tcBorders>
          </w:tcPr>
          <w:p w:rsidR="007853C1" w:rsidRPr="007853C1" w:rsidRDefault="007853C1" w:rsidP="007853C1">
            <w:pPr>
              <w:spacing w:before="120"/>
              <w:ind w:left="720" w:hanging="720"/>
              <w:rPr>
                <w:i/>
              </w:rPr>
            </w:pPr>
          </w:p>
          <w:p w:rsidR="007853C1" w:rsidRPr="007853C1" w:rsidRDefault="007853C1" w:rsidP="007853C1">
            <w:pPr>
              <w:spacing w:before="120"/>
              <w:ind w:left="720" w:hanging="720"/>
              <w:rPr>
                <w:i/>
              </w:rPr>
            </w:pPr>
            <w:r w:rsidRPr="007853C1">
              <w:rPr>
                <w:i/>
              </w:rPr>
              <w:t xml:space="preserve">Pulp </w:t>
            </w:r>
          </w:p>
        </w:tc>
        <w:tc>
          <w:tcPr>
            <w:tcW w:w="3119" w:type="dxa"/>
            <w:gridSpan w:val="4"/>
            <w:tcBorders>
              <w:top w:val="single" w:sz="4" w:space="0" w:color="auto"/>
              <w:bottom w:val="single" w:sz="4" w:space="0" w:color="auto"/>
              <w:right w:val="double" w:sz="4" w:space="0" w:color="auto"/>
            </w:tcBorders>
          </w:tcPr>
          <w:p w:rsidR="007853C1" w:rsidRPr="007853C1" w:rsidRDefault="007853C1" w:rsidP="007853C1">
            <w:pPr>
              <w:spacing w:before="120"/>
              <w:ind w:left="720" w:hanging="720"/>
              <w:jc w:val="center"/>
              <w:rPr>
                <w:i/>
              </w:rPr>
            </w:pPr>
            <w:r w:rsidRPr="007853C1">
              <w:rPr>
                <w:i/>
              </w:rPr>
              <w:t>000 tonnes</w:t>
            </w:r>
          </w:p>
        </w:tc>
        <w:tc>
          <w:tcPr>
            <w:tcW w:w="3543" w:type="dxa"/>
            <w:gridSpan w:val="4"/>
            <w:tcBorders>
              <w:top w:val="nil"/>
              <w:left w:val="double" w:sz="4" w:space="0" w:color="auto"/>
              <w:bottom w:val="nil"/>
              <w:right w:val="nil"/>
            </w:tcBorders>
          </w:tcPr>
          <w:p w:rsidR="007853C1" w:rsidRPr="007853C1" w:rsidRDefault="007853C1" w:rsidP="007853C1">
            <w:pPr>
              <w:spacing w:before="120"/>
              <w:ind w:left="720" w:hanging="720"/>
              <w:jc w:val="right"/>
            </w:pPr>
          </w:p>
        </w:tc>
      </w:tr>
      <w:tr w:rsidR="007853C1" w:rsidRPr="007853C1" w:rsidTr="007853C1">
        <w:tc>
          <w:tcPr>
            <w:tcW w:w="2836" w:type="dxa"/>
            <w:vMerge/>
            <w:tcBorders>
              <w:top w:val="nil"/>
              <w:left w:val="nil"/>
              <w:bottom w:val="nil"/>
            </w:tcBorders>
          </w:tcPr>
          <w:p w:rsidR="007853C1" w:rsidRPr="007853C1" w:rsidRDefault="007853C1" w:rsidP="007853C1">
            <w:pPr>
              <w:spacing w:before="120"/>
              <w:ind w:left="720" w:hanging="720"/>
              <w:rPr>
                <w:i/>
              </w:rPr>
            </w:pPr>
          </w:p>
        </w:tc>
        <w:tc>
          <w:tcPr>
            <w:tcW w:w="779" w:type="dxa"/>
            <w:tcBorders>
              <w:bottom w:val="nil"/>
            </w:tcBorders>
          </w:tcPr>
          <w:p w:rsidR="007853C1" w:rsidRPr="007853C1" w:rsidRDefault="007853C1" w:rsidP="007853C1">
            <w:pPr>
              <w:spacing w:before="120"/>
              <w:ind w:left="-250" w:right="69" w:hanging="720"/>
              <w:jc w:val="right"/>
            </w:pPr>
            <w:r w:rsidRPr="007853C1">
              <w:t xml:space="preserve"> 31</w:t>
            </w:r>
          </w:p>
        </w:tc>
        <w:tc>
          <w:tcPr>
            <w:tcW w:w="780" w:type="dxa"/>
            <w:tcBorders>
              <w:bottom w:val="nil"/>
            </w:tcBorders>
          </w:tcPr>
          <w:p w:rsidR="007853C1" w:rsidRPr="007853C1" w:rsidRDefault="007853C1" w:rsidP="007853C1">
            <w:pPr>
              <w:spacing w:before="120"/>
              <w:ind w:left="-250" w:right="69" w:hanging="720"/>
              <w:jc w:val="right"/>
            </w:pPr>
            <w:r w:rsidRPr="007853C1">
              <w:t xml:space="preserve"> 29</w:t>
            </w:r>
          </w:p>
        </w:tc>
        <w:tc>
          <w:tcPr>
            <w:tcW w:w="780" w:type="dxa"/>
            <w:tcBorders>
              <w:bottom w:val="nil"/>
            </w:tcBorders>
          </w:tcPr>
          <w:p w:rsidR="007853C1" w:rsidRPr="007853C1" w:rsidRDefault="007853C1" w:rsidP="007853C1">
            <w:pPr>
              <w:spacing w:before="120"/>
              <w:ind w:left="-250" w:right="69" w:hanging="720"/>
              <w:jc w:val="right"/>
            </w:pPr>
            <w:r w:rsidRPr="007853C1">
              <w:t xml:space="preserve"> 32</w:t>
            </w:r>
          </w:p>
        </w:tc>
        <w:tc>
          <w:tcPr>
            <w:tcW w:w="780" w:type="dxa"/>
            <w:tcBorders>
              <w:bottom w:val="nil"/>
              <w:right w:val="double" w:sz="4" w:space="0" w:color="auto"/>
            </w:tcBorders>
          </w:tcPr>
          <w:p w:rsidR="007853C1" w:rsidRPr="007853C1" w:rsidRDefault="007853C1" w:rsidP="007853C1">
            <w:pPr>
              <w:spacing w:before="120"/>
              <w:ind w:left="-250" w:right="69" w:hanging="720"/>
              <w:jc w:val="right"/>
            </w:pPr>
            <w:r w:rsidRPr="007853C1">
              <w:t xml:space="preserve">  41</w:t>
            </w:r>
          </w:p>
        </w:tc>
        <w:tc>
          <w:tcPr>
            <w:tcW w:w="885" w:type="dxa"/>
            <w:tcBorders>
              <w:top w:val="nil"/>
              <w:left w:val="double" w:sz="4" w:space="0" w:color="auto"/>
              <w:bottom w:val="nil"/>
            </w:tcBorders>
          </w:tcPr>
          <w:p w:rsidR="007853C1" w:rsidRPr="007853C1" w:rsidRDefault="007853C1" w:rsidP="007853C1">
            <w:pPr>
              <w:spacing w:before="120"/>
              <w:ind w:left="720" w:hanging="720"/>
              <w:jc w:val="right"/>
            </w:pPr>
            <w:r w:rsidRPr="007853C1">
              <w:t xml:space="preserve">  22</w:t>
            </w:r>
          </w:p>
        </w:tc>
        <w:tc>
          <w:tcPr>
            <w:tcW w:w="886" w:type="dxa"/>
            <w:tcBorders>
              <w:top w:val="nil"/>
              <w:bottom w:val="nil"/>
            </w:tcBorders>
          </w:tcPr>
          <w:p w:rsidR="007853C1" w:rsidRPr="007853C1" w:rsidRDefault="007853C1" w:rsidP="007853C1">
            <w:pPr>
              <w:spacing w:before="120"/>
              <w:ind w:left="720" w:hanging="720"/>
              <w:jc w:val="right"/>
            </w:pPr>
            <w:r w:rsidRPr="007853C1">
              <w:t xml:space="preserve">  20</w:t>
            </w:r>
          </w:p>
        </w:tc>
        <w:tc>
          <w:tcPr>
            <w:tcW w:w="886" w:type="dxa"/>
            <w:tcBorders>
              <w:top w:val="nil"/>
              <w:bottom w:val="nil"/>
            </w:tcBorders>
          </w:tcPr>
          <w:p w:rsidR="007853C1" w:rsidRPr="007853C1" w:rsidRDefault="007853C1" w:rsidP="007853C1">
            <w:pPr>
              <w:spacing w:before="120"/>
              <w:ind w:left="720" w:hanging="720"/>
              <w:jc w:val="right"/>
            </w:pPr>
            <w:r w:rsidRPr="007853C1">
              <w:t xml:space="preserve">  22</w:t>
            </w:r>
          </w:p>
        </w:tc>
        <w:tc>
          <w:tcPr>
            <w:tcW w:w="886" w:type="dxa"/>
            <w:tcBorders>
              <w:top w:val="nil"/>
              <w:bottom w:val="nil"/>
              <w:right w:val="nil"/>
            </w:tcBorders>
          </w:tcPr>
          <w:p w:rsidR="007853C1" w:rsidRPr="007853C1" w:rsidRDefault="007853C1" w:rsidP="007853C1">
            <w:pPr>
              <w:spacing w:before="120"/>
              <w:ind w:left="720" w:hanging="720"/>
              <w:jc w:val="right"/>
            </w:pPr>
            <w:r w:rsidRPr="007853C1">
              <w:t xml:space="preserve">  31</w:t>
            </w:r>
          </w:p>
        </w:tc>
      </w:tr>
      <w:tr w:rsidR="007853C1" w:rsidRPr="007853C1" w:rsidTr="007853C1">
        <w:tc>
          <w:tcPr>
            <w:tcW w:w="2836" w:type="dxa"/>
            <w:tcBorders>
              <w:top w:val="nil"/>
              <w:left w:val="nil"/>
              <w:bottom w:val="single" w:sz="4" w:space="0" w:color="auto"/>
            </w:tcBorders>
          </w:tcPr>
          <w:p w:rsidR="007853C1" w:rsidRPr="007853C1" w:rsidRDefault="007853C1" w:rsidP="007853C1">
            <w:pPr>
              <w:spacing w:before="120"/>
              <w:ind w:left="720" w:hanging="720"/>
              <w:rPr>
                <w:i/>
              </w:rPr>
            </w:pPr>
            <w:r w:rsidRPr="007853C1">
              <w:rPr>
                <w:i/>
              </w:rPr>
              <w:lastRenderedPageBreak/>
              <w:t xml:space="preserve">Paper </w:t>
            </w:r>
          </w:p>
        </w:tc>
        <w:tc>
          <w:tcPr>
            <w:tcW w:w="779" w:type="dxa"/>
            <w:tcBorders>
              <w:top w:val="nil"/>
              <w:bottom w:val="single" w:sz="4" w:space="0" w:color="auto"/>
            </w:tcBorders>
          </w:tcPr>
          <w:p w:rsidR="007853C1" w:rsidRPr="007853C1" w:rsidRDefault="007853C1" w:rsidP="007853C1">
            <w:pPr>
              <w:spacing w:before="120"/>
              <w:ind w:left="-250" w:right="69" w:hanging="720"/>
              <w:jc w:val="right"/>
            </w:pPr>
            <w:r w:rsidRPr="007853C1">
              <w:t>546</w:t>
            </w:r>
          </w:p>
        </w:tc>
        <w:tc>
          <w:tcPr>
            <w:tcW w:w="780" w:type="dxa"/>
            <w:tcBorders>
              <w:top w:val="nil"/>
              <w:bottom w:val="single" w:sz="4" w:space="0" w:color="auto"/>
            </w:tcBorders>
          </w:tcPr>
          <w:p w:rsidR="007853C1" w:rsidRPr="007853C1" w:rsidRDefault="007853C1" w:rsidP="007853C1">
            <w:pPr>
              <w:spacing w:before="120"/>
              <w:ind w:left="-250" w:right="69" w:hanging="720"/>
              <w:jc w:val="right"/>
            </w:pPr>
            <w:r w:rsidRPr="007853C1">
              <w:t>526</w:t>
            </w:r>
          </w:p>
        </w:tc>
        <w:tc>
          <w:tcPr>
            <w:tcW w:w="780" w:type="dxa"/>
            <w:tcBorders>
              <w:top w:val="nil"/>
              <w:bottom w:val="single" w:sz="4" w:space="0" w:color="auto"/>
            </w:tcBorders>
          </w:tcPr>
          <w:p w:rsidR="007853C1" w:rsidRPr="007853C1" w:rsidRDefault="007853C1" w:rsidP="007853C1">
            <w:pPr>
              <w:spacing w:before="120"/>
              <w:ind w:left="-250" w:right="69" w:hanging="720"/>
              <w:jc w:val="right"/>
            </w:pPr>
            <w:r w:rsidRPr="007853C1">
              <w:t>379</w:t>
            </w:r>
          </w:p>
        </w:tc>
        <w:tc>
          <w:tcPr>
            <w:tcW w:w="780" w:type="dxa"/>
            <w:tcBorders>
              <w:top w:val="nil"/>
              <w:bottom w:val="single" w:sz="4" w:space="0" w:color="auto"/>
              <w:right w:val="double" w:sz="4" w:space="0" w:color="auto"/>
            </w:tcBorders>
          </w:tcPr>
          <w:p w:rsidR="007853C1" w:rsidRPr="007853C1" w:rsidRDefault="007853C1" w:rsidP="007853C1">
            <w:pPr>
              <w:spacing w:before="120"/>
              <w:ind w:left="-250" w:right="69" w:hanging="720"/>
              <w:jc w:val="right"/>
            </w:pPr>
            <w:r w:rsidRPr="007853C1">
              <w:t>370</w:t>
            </w:r>
          </w:p>
        </w:tc>
        <w:tc>
          <w:tcPr>
            <w:tcW w:w="885" w:type="dxa"/>
            <w:tcBorders>
              <w:top w:val="nil"/>
              <w:left w:val="double" w:sz="4" w:space="0" w:color="auto"/>
              <w:bottom w:val="single" w:sz="4" w:space="0" w:color="auto"/>
            </w:tcBorders>
          </w:tcPr>
          <w:p w:rsidR="007853C1" w:rsidRPr="007853C1" w:rsidRDefault="007853C1" w:rsidP="007853C1">
            <w:pPr>
              <w:spacing w:before="120"/>
              <w:ind w:left="720" w:hanging="720"/>
              <w:jc w:val="right"/>
            </w:pPr>
            <w:r w:rsidRPr="007853C1">
              <w:t>467</w:t>
            </w:r>
          </w:p>
        </w:tc>
        <w:tc>
          <w:tcPr>
            <w:tcW w:w="886" w:type="dxa"/>
            <w:tcBorders>
              <w:top w:val="nil"/>
              <w:bottom w:val="single" w:sz="4" w:space="0" w:color="auto"/>
            </w:tcBorders>
          </w:tcPr>
          <w:p w:rsidR="007853C1" w:rsidRPr="007853C1" w:rsidRDefault="007853C1" w:rsidP="007853C1">
            <w:pPr>
              <w:spacing w:before="120"/>
              <w:ind w:left="720" w:hanging="720"/>
              <w:jc w:val="right"/>
            </w:pPr>
            <w:r w:rsidRPr="007853C1">
              <w:t>520</w:t>
            </w:r>
          </w:p>
        </w:tc>
        <w:tc>
          <w:tcPr>
            <w:tcW w:w="886" w:type="dxa"/>
            <w:tcBorders>
              <w:top w:val="nil"/>
              <w:bottom w:val="single" w:sz="4" w:space="0" w:color="auto"/>
            </w:tcBorders>
          </w:tcPr>
          <w:p w:rsidR="007853C1" w:rsidRPr="007853C1" w:rsidRDefault="007853C1" w:rsidP="007853C1">
            <w:pPr>
              <w:spacing w:before="120"/>
              <w:ind w:left="720" w:hanging="720"/>
              <w:jc w:val="right"/>
            </w:pPr>
            <w:r w:rsidRPr="007853C1">
              <w:t>308</w:t>
            </w:r>
          </w:p>
        </w:tc>
        <w:tc>
          <w:tcPr>
            <w:tcW w:w="886" w:type="dxa"/>
            <w:tcBorders>
              <w:top w:val="nil"/>
              <w:bottom w:val="single" w:sz="4" w:space="0" w:color="auto"/>
              <w:right w:val="nil"/>
            </w:tcBorders>
          </w:tcPr>
          <w:p w:rsidR="007853C1" w:rsidRPr="007853C1" w:rsidRDefault="007853C1" w:rsidP="007853C1">
            <w:pPr>
              <w:spacing w:before="120"/>
              <w:ind w:left="720" w:hanging="720"/>
              <w:jc w:val="right"/>
            </w:pPr>
            <w:r w:rsidRPr="007853C1">
              <w:t>313</w:t>
            </w:r>
          </w:p>
        </w:tc>
      </w:tr>
      <w:tr w:rsidR="007853C1" w:rsidRPr="007853C1" w:rsidTr="007853C1">
        <w:tc>
          <w:tcPr>
            <w:tcW w:w="5955" w:type="dxa"/>
            <w:gridSpan w:val="5"/>
            <w:tcBorders>
              <w:left w:val="nil"/>
              <w:bottom w:val="double" w:sz="4" w:space="0" w:color="auto"/>
              <w:right w:val="double" w:sz="4" w:space="0" w:color="auto"/>
            </w:tcBorders>
          </w:tcPr>
          <w:p w:rsidR="007853C1" w:rsidRPr="007853C1" w:rsidRDefault="007853C1" w:rsidP="007853C1">
            <w:pPr>
              <w:spacing w:before="120"/>
              <w:ind w:left="720" w:hanging="720"/>
              <w:jc w:val="right"/>
              <w:rPr>
                <w:i/>
              </w:rPr>
            </w:pPr>
            <w:r w:rsidRPr="007853C1">
              <w:rPr>
                <w:i/>
              </w:rPr>
              <w:t>TOTAL</w:t>
            </w:r>
          </w:p>
        </w:tc>
        <w:tc>
          <w:tcPr>
            <w:tcW w:w="885" w:type="dxa"/>
            <w:tcBorders>
              <w:left w:val="double" w:sz="4" w:space="0" w:color="auto"/>
              <w:bottom w:val="double" w:sz="4" w:space="0" w:color="auto"/>
            </w:tcBorders>
          </w:tcPr>
          <w:p w:rsidR="007853C1" w:rsidRPr="007853C1" w:rsidRDefault="007853C1" w:rsidP="007853C1">
            <w:pPr>
              <w:spacing w:before="120"/>
              <w:ind w:left="720" w:hanging="720"/>
              <w:jc w:val="right"/>
            </w:pPr>
            <w:r w:rsidRPr="007853C1">
              <w:t>886</w:t>
            </w:r>
          </w:p>
        </w:tc>
        <w:tc>
          <w:tcPr>
            <w:tcW w:w="886" w:type="dxa"/>
            <w:tcBorders>
              <w:bottom w:val="double" w:sz="4" w:space="0" w:color="auto"/>
            </w:tcBorders>
          </w:tcPr>
          <w:p w:rsidR="007853C1" w:rsidRPr="007853C1" w:rsidRDefault="007853C1" w:rsidP="007853C1">
            <w:pPr>
              <w:spacing w:before="120"/>
              <w:ind w:left="720" w:hanging="720"/>
              <w:jc w:val="right"/>
            </w:pPr>
            <w:r w:rsidRPr="007853C1">
              <w:t>789</w:t>
            </w:r>
          </w:p>
        </w:tc>
        <w:tc>
          <w:tcPr>
            <w:tcW w:w="886" w:type="dxa"/>
            <w:tcBorders>
              <w:bottom w:val="double" w:sz="4" w:space="0" w:color="auto"/>
            </w:tcBorders>
          </w:tcPr>
          <w:p w:rsidR="007853C1" w:rsidRPr="007853C1" w:rsidRDefault="007853C1" w:rsidP="007853C1">
            <w:pPr>
              <w:spacing w:before="120"/>
              <w:ind w:left="720" w:hanging="720"/>
              <w:jc w:val="right"/>
            </w:pPr>
            <w:r w:rsidRPr="007853C1">
              <w:t>464</w:t>
            </w:r>
          </w:p>
        </w:tc>
        <w:tc>
          <w:tcPr>
            <w:tcW w:w="886" w:type="dxa"/>
            <w:tcBorders>
              <w:bottom w:val="double" w:sz="4" w:space="0" w:color="auto"/>
              <w:right w:val="nil"/>
            </w:tcBorders>
          </w:tcPr>
          <w:p w:rsidR="007853C1" w:rsidRPr="007853C1" w:rsidRDefault="007853C1" w:rsidP="007853C1">
            <w:pPr>
              <w:spacing w:before="120"/>
              <w:ind w:left="720" w:hanging="720"/>
              <w:jc w:val="right"/>
            </w:pPr>
            <w:r w:rsidRPr="007853C1">
              <w:t>483</w:t>
            </w:r>
          </w:p>
        </w:tc>
      </w:tr>
      <w:tr w:rsidR="007853C1" w:rsidRPr="007853C1" w:rsidTr="007853C1">
        <w:tc>
          <w:tcPr>
            <w:tcW w:w="2836" w:type="dxa"/>
            <w:vMerge w:val="restart"/>
            <w:tcBorders>
              <w:top w:val="double" w:sz="4" w:space="0" w:color="auto"/>
              <w:left w:val="nil"/>
              <w:bottom w:val="nil"/>
            </w:tcBorders>
          </w:tcPr>
          <w:p w:rsidR="007853C1" w:rsidRPr="007853C1" w:rsidRDefault="007853C1" w:rsidP="007853C1">
            <w:pPr>
              <w:spacing w:before="120"/>
              <w:ind w:left="720" w:hanging="720"/>
              <w:rPr>
                <w:i/>
              </w:rPr>
            </w:pPr>
          </w:p>
        </w:tc>
        <w:tc>
          <w:tcPr>
            <w:tcW w:w="6662" w:type="dxa"/>
            <w:gridSpan w:val="8"/>
            <w:tcBorders>
              <w:top w:val="double" w:sz="4" w:space="0" w:color="auto"/>
              <w:bottom w:val="single" w:sz="4" w:space="0" w:color="auto"/>
              <w:right w:val="nil"/>
            </w:tcBorders>
          </w:tcPr>
          <w:p w:rsidR="007853C1" w:rsidRPr="007853C1" w:rsidRDefault="007853C1" w:rsidP="007853C1">
            <w:pPr>
              <w:spacing w:before="120"/>
              <w:ind w:left="720" w:hanging="720"/>
              <w:jc w:val="center"/>
              <w:rPr>
                <w:i/>
              </w:rPr>
            </w:pPr>
            <w:r w:rsidRPr="007853C1">
              <w:rPr>
                <w:i/>
              </w:rPr>
              <w:t>Exports</w:t>
            </w:r>
          </w:p>
        </w:tc>
      </w:tr>
      <w:tr w:rsidR="007853C1" w:rsidRPr="007853C1" w:rsidTr="007853C1">
        <w:tc>
          <w:tcPr>
            <w:tcW w:w="2836" w:type="dxa"/>
            <w:vMerge/>
            <w:tcBorders>
              <w:top w:val="nil"/>
              <w:left w:val="nil"/>
              <w:bottom w:val="nil"/>
            </w:tcBorders>
          </w:tcPr>
          <w:p w:rsidR="007853C1" w:rsidRPr="007853C1" w:rsidRDefault="007853C1" w:rsidP="007853C1">
            <w:pPr>
              <w:spacing w:before="120"/>
              <w:ind w:left="720" w:hanging="720"/>
              <w:rPr>
                <w:i/>
              </w:rPr>
            </w:pPr>
          </w:p>
        </w:tc>
        <w:tc>
          <w:tcPr>
            <w:tcW w:w="3119" w:type="dxa"/>
            <w:gridSpan w:val="4"/>
            <w:tcBorders>
              <w:top w:val="single" w:sz="4" w:space="0" w:color="auto"/>
              <w:bottom w:val="single" w:sz="4" w:space="0" w:color="auto"/>
              <w:right w:val="double" w:sz="4" w:space="0" w:color="auto"/>
            </w:tcBorders>
          </w:tcPr>
          <w:p w:rsidR="007853C1" w:rsidRPr="007853C1" w:rsidRDefault="007853C1" w:rsidP="007853C1">
            <w:pPr>
              <w:spacing w:before="120"/>
              <w:ind w:left="720" w:hanging="720"/>
              <w:jc w:val="center"/>
              <w:rPr>
                <w:i/>
              </w:rPr>
            </w:pPr>
            <w:r w:rsidRPr="007853C1">
              <w:rPr>
                <w:i/>
              </w:rPr>
              <w:t>000 m</w:t>
            </w:r>
            <w:r w:rsidRPr="007853C1">
              <w:rPr>
                <w:i/>
                <w:vertAlign w:val="superscript"/>
              </w:rPr>
              <w:t>3</w:t>
            </w:r>
            <w:r w:rsidRPr="007853C1">
              <w:rPr>
                <w:i/>
              </w:rPr>
              <w:t xml:space="preserve"> UB</w:t>
            </w:r>
          </w:p>
        </w:tc>
        <w:tc>
          <w:tcPr>
            <w:tcW w:w="3543" w:type="dxa"/>
            <w:gridSpan w:val="4"/>
            <w:tcBorders>
              <w:top w:val="single" w:sz="4" w:space="0" w:color="auto"/>
              <w:left w:val="double" w:sz="4" w:space="0" w:color="auto"/>
              <w:right w:val="nil"/>
            </w:tcBorders>
          </w:tcPr>
          <w:p w:rsidR="007853C1" w:rsidRPr="007853C1" w:rsidRDefault="007853C1" w:rsidP="007853C1">
            <w:pPr>
              <w:spacing w:before="120"/>
              <w:ind w:left="720" w:hanging="720"/>
              <w:jc w:val="center"/>
              <w:rPr>
                <w:i/>
              </w:rPr>
            </w:pPr>
            <w:r w:rsidRPr="007853C1">
              <w:rPr>
                <w:i/>
              </w:rPr>
              <w:t>€ million</w:t>
            </w:r>
          </w:p>
        </w:tc>
      </w:tr>
      <w:tr w:rsidR="007853C1" w:rsidRPr="007853C1" w:rsidTr="007853C1">
        <w:tc>
          <w:tcPr>
            <w:tcW w:w="2836" w:type="dxa"/>
            <w:tcBorders>
              <w:top w:val="nil"/>
              <w:left w:val="nil"/>
              <w:bottom w:val="nil"/>
            </w:tcBorders>
          </w:tcPr>
          <w:p w:rsidR="007853C1" w:rsidRPr="007853C1" w:rsidRDefault="007853C1" w:rsidP="007853C1">
            <w:pPr>
              <w:spacing w:before="120"/>
              <w:ind w:left="720" w:hanging="720"/>
              <w:rPr>
                <w:i/>
              </w:rPr>
            </w:pPr>
            <w:r w:rsidRPr="007853C1">
              <w:rPr>
                <w:i/>
              </w:rPr>
              <w:t>Sawn timber</w:t>
            </w:r>
          </w:p>
        </w:tc>
        <w:tc>
          <w:tcPr>
            <w:tcW w:w="779" w:type="dxa"/>
            <w:tcBorders>
              <w:bottom w:val="nil"/>
            </w:tcBorders>
          </w:tcPr>
          <w:p w:rsidR="007853C1" w:rsidRPr="007853C1" w:rsidRDefault="007853C1" w:rsidP="007853C1">
            <w:pPr>
              <w:spacing w:before="120"/>
              <w:ind w:left="-250" w:right="69" w:hanging="720"/>
              <w:jc w:val="right"/>
            </w:pPr>
            <w:r w:rsidRPr="007853C1">
              <w:t>381</w:t>
            </w:r>
          </w:p>
        </w:tc>
        <w:tc>
          <w:tcPr>
            <w:tcW w:w="780" w:type="dxa"/>
            <w:tcBorders>
              <w:bottom w:val="nil"/>
            </w:tcBorders>
          </w:tcPr>
          <w:p w:rsidR="007853C1" w:rsidRPr="007853C1" w:rsidRDefault="007853C1" w:rsidP="007853C1">
            <w:pPr>
              <w:spacing w:before="120"/>
              <w:ind w:left="-250" w:right="69" w:hanging="720"/>
              <w:jc w:val="right"/>
            </w:pPr>
            <w:r w:rsidRPr="007853C1">
              <w:t>389</w:t>
            </w:r>
          </w:p>
        </w:tc>
        <w:tc>
          <w:tcPr>
            <w:tcW w:w="780" w:type="dxa"/>
            <w:tcBorders>
              <w:bottom w:val="nil"/>
            </w:tcBorders>
          </w:tcPr>
          <w:p w:rsidR="007853C1" w:rsidRPr="007853C1" w:rsidRDefault="007853C1" w:rsidP="007853C1">
            <w:pPr>
              <w:spacing w:before="120"/>
              <w:ind w:left="-250" w:right="69" w:hanging="720"/>
              <w:jc w:val="right"/>
            </w:pPr>
            <w:r w:rsidRPr="007853C1">
              <w:t>564</w:t>
            </w:r>
          </w:p>
        </w:tc>
        <w:tc>
          <w:tcPr>
            <w:tcW w:w="780" w:type="dxa"/>
            <w:tcBorders>
              <w:bottom w:val="nil"/>
              <w:right w:val="double" w:sz="4" w:space="0" w:color="auto"/>
            </w:tcBorders>
          </w:tcPr>
          <w:p w:rsidR="007853C1" w:rsidRPr="007853C1" w:rsidRDefault="007853C1" w:rsidP="007853C1">
            <w:pPr>
              <w:spacing w:before="120"/>
              <w:ind w:left="-250" w:right="69" w:hanging="720"/>
              <w:jc w:val="right"/>
            </w:pPr>
            <w:r w:rsidRPr="007853C1">
              <w:t>621</w:t>
            </w:r>
          </w:p>
        </w:tc>
        <w:tc>
          <w:tcPr>
            <w:tcW w:w="885" w:type="dxa"/>
            <w:tcBorders>
              <w:left w:val="double" w:sz="4" w:space="0" w:color="auto"/>
              <w:bottom w:val="nil"/>
            </w:tcBorders>
          </w:tcPr>
          <w:p w:rsidR="007853C1" w:rsidRPr="007853C1" w:rsidRDefault="007853C1" w:rsidP="007853C1">
            <w:pPr>
              <w:spacing w:before="120"/>
              <w:ind w:left="-250" w:right="69" w:hanging="720"/>
              <w:jc w:val="right"/>
            </w:pPr>
            <w:r w:rsidRPr="007853C1">
              <w:t xml:space="preserve"> 71</w:t>
            </w:r>
          </w:p>
        </w:tc>
        <w:tc>
          <w:tcPr>
            <w:tcW w:w="886" w:type="dxa"/>
            <w:tcBorders>
              <w:bottom w:val="nil"/>
            </w:tcBorders>
          </w:tcPr>
          <w:p w:rsidR="007853C1" w:rsidRPr="007853C1" w:rsidRDefault="007853C1" w:rsidP="007853C1">
            <w:pPr>
              <w:spacing w:before="120"/>
              <w:ind w:left="-250" w:right="69" w:hanging="720"/>
              <w:jc w:val="right"/>
            </w:pPr>
            <w:r w:rsidRPr="007853C1">
              <w:t xml:space="preserve"> 54</w:t>
            </w:r>
          </w:p>
        </w:tc>
        <w:tc>
          <w:tcPr>
            <w:tcW w:w="886" w:type="dxa"/>
            <w:tcBorders>
              <w:bottom w:val="nil"/>
            </w:tcBorders>
          </w:tcPr>
          <w:p w:rsidR="007853C1" w:rsidRPr="007853C1" w:rsidRDefault="007853C1" w:rsidP="007853C1">
            <w:pPr>
              <w:spacing w:before="120"/>
              <w:ind w:left="-250" w:right="69" w:hanging="720"/>
              <w:jc w:val="right"/>
            </w:pPr>
            <w:r w:rsidRPr="007853C1">
              <w:t xml:space="preserve">  51</w:t>
            </w:r>
          </w:p>
        </w:tc>
        <w:tc>
          <w:tcPr>
            <w:tcW w:w="886" w:type="dxa"/>
            <w:tcBorders>
              <w:bottom w:val="nil"/>
              <w:right w:val="nil"/>
            </w:tcBorders>
          </w:tcPr>
          <w:p w:rsidR="007853C1" w:rsidRPr="007853C1" w:rsidRDefault="007853C1" w:rsidP="007853C1">
            <w:pPr>
              <w:spacing w:before="120"/>
              <w:ind w:left="-250" w:right="69" w:hanging="720"/>
              <w:jc w:val="right"/>
            </w:pPr>
            <w:r w:rsidRPr="007853C1">
              <w:t xml:space="preserve">  63</w:t>
            </w:r>
          </w:p>
        </w:tc>
      </w:tr>
      <w:tr w:rsidR="007853C1" w:rsidRPr="007853C1" w:rsidTr="007853C1">
        <w:tc>
          <w:tcPr>
            <w:tcW w:w="2836" w:type="dxa"/>
            <w:tcBorders>
              <w:top w:val="nil"/>
              <w:left w:val="nil"/>
              <w:bottom w:val="single" w:sz="4" w:space="0" w:color="auto"/>
            </w:tcBorders>
          </w:tcPr>
          <w:p w:rsidR="007853C1" w:rsidRPr="007853C1" w:rsidRDefault="007853C1" w:rsidP="007853C1">
            <w:pPr>
              <w:spacing w:before="120"/>
              <w:ind w:left="720" w:hanging="720"/>
              <w:rPr>
                <w:i/>
              </w:rPr>
            </w:pPr>
            <w:r w:rsidRPr="007853C1">
              <w:rPr>
                <w:i/>
              </w:rPr>
              <w:t>Wood-based panels</w:t>
            </w:r>
          </w:p>
        </w:tc>
        <w:tc>
          <w:tcPr>
            <w:tcW w:w="779" w:type="dxa"/>
            <w:tcBorders>
              <w:top w:val="nil"/>
              <w:bottom w:val="single" w:sz="4" w:space="0" w:color="auto"/>
            </w:tcBorders>
          </w:tcPr>
          <w:p w:rsidR="007853C1" w:rsidRPr="007853C1" w:rsidRDefault="007853C1" w:rsidP="007853C1">
            <w:pPr>
              <w:spacing w:before="120"/>
              <w:ind w:left="-250" w:right="69" w:hanging="720"/>
              <w:jc w:val="right"/>
            </w:pPr>
            <w:r w:rsidRPr="007853C1">
              <w:t>757</w:t>
            </w:r>
          </w:p>
        </w:tc>
        <w:tc>
          <w:tcPr>
            <w:tcW w:w="780" w:type="dxa"/>
            <w:tcBorders>
              <w:top w:val="nil"/>
              <w:bottom w:val="single" w:sz="4" w:space="0" w:color="auto"/>
            </w:tcBorders>
          </w:tcPr>
          <w:p w:rsidR="007853C1" w:rsidRPr="007853C1" w:rsidRDefault="007853C1" w:rsidP="007853C1">
            <w:pPr>
              <w:spacing w:before="120"/>
              <w:ind w:left="-250" w:right="69" w:hanging="720"/>
              <w:jc w:val="right"/>
            </w:pPr>
            <w:r w:rsidRPr="007853C1">
              <w:t>614</w:t>
            </w:r>
          </w:p>
        </w:tc>
        <w:tc>
          <w:tcPr>
            <w:tcW w:w="780" w:type="dxa"/>
            <w:tcBorders>
              <w:top w:val="nil"/>
              <w:bottom w:val="single" w:sz="4" w:space="0" w:color="auto"/>
            </w:tcBorders>
          </w:tcPr>
          <w:p w:rsidR="007853C1" w:rsidRPr="007853C1" w:rsidRDefault="007853C1" w:rsidP="007853C1">
            <w:pPr>
              <w:spacing w:before="120"/>
              <w:ind w:left="-250" w:right="69" w:hanging="720"/>
              <w:jc w:val="right"/>
            </w:pPr>
            <w:r w:rsidRPr="007853C1">
              <w:t>580</w:t>
            </w:r>
          </w:p>
        </w:tc>
        <w:tc>
          <w:tcPr>
            <w:tcW w:w="780" w:type="dxa"/>
            <w:tcBorders>
              <w:top w:val="nil"/>
              <w:bottom w:val="single" w:sz="4" w:space="0" w:color="auto"/>
              <w:right w:val="double" w:sz="4" w:space="0" w:color="auto"/>
            </w:tcBorders>
          </w:tcPr>
          <w:p w:rsidR="007853C1" w:rsidRPr="007853C1" w:rsidRDefault="007853C1" w:rsidP="007853C1">
            <w:pPr>
              <w:spacing w:before="120"/>
              <w:ind w:left="-250" w:right="69" w:hanging="720"/>
              <w:jc w:val="right"/>
            </w:pPr>
            <w:r w:rsidRPr="007853C1">
              <w:t>660</w:t>
            </w:r>
          </w:p>
        </w:tc>
        <w:tc>
          <w:tcPr>
            <w:tcW w:w="885" w:type="dxa"/>
            <w:tcBorders>
              <w:top w:val="nil"/>
              <w:left w:val="double" w:sz="4" w:space="0" w:color="auto"/>
              <w:bottom w:val="nil"/>
            </w:tcBorders>
          </w:tcPr>
          <w:p w:rsidR="007853C1" w:rsidRPr="007853C1" w:rsidRDefault="007853C1" w:rsidP="007853C1">
            <w:pPr>
              <w:spacing w:before="120"/>
              <w:ind w:left="-250" w:right="69" w:hanging="720"/>
              <w:jc w:val="right"/>
            </w:pPr>
            <w:r w:rsidRPr="007853C1">
              <w:t>262</w:t>
            </w:r>
          </w:p>
        </w:tc>
        <w:tc>
          <w:tcPr>
            <w:tcW w:w="886" w:type="dxa"/>
            <w:tcBorders>
              <w:top w:val="nil"/>
              <w:bottom w:val="nil"/>
            </w:tcBorders>
          </w:tcPr>
          <w:p w:rsidR="007853C1" w:rsidRPr="007853C1" w:rsidRDefault="007853C1" w:rsidP="007853C1">
            <w:pPr>
              <w:spacing w:before="120"/>
              <w:ind w:left="-250" w:right="69" w:hanging="720"/>
              <w:jc w:val="right"/>
            </w:pPr>
            <w:r w:rsidRPr="007853C1">
              <w:t>195</w:t>
            </w:r>
          </w:p>
        </w:tc>
        <w:tc>
          <w:tcPr>
            <w:tcW w:w="886" w:type="dxa"/>
            <w:tcBorders>
              <w:top w:val="nil"/>
              <w:bottom w:val="nil"/>
            </w:tcBorders>
          </w:tcPr>
          <w:p w:rsidR="007853C1" w:rsidRPr="007853C1" w:rsidRDefault="007853C1" w:rsidP="007853C1">
            <w:pPr>
              <w:spacing w:before="120"/>
              <w:ind w:left="-250" w:right="69" w:hanging="720"/>
              <w:jc w:val="right"/>
            </w:pPr>
            <w:r w:rsidRPr="007853C1">
              <w:t>147</w:t>
            </w:r>
          </w:p>
        </w:tc>
        <w:tc>
          <w:tcPr>
            <w:tcW w:w="886" w:type="dxa"/>
            <w:tcBorders>
              <w:top w:val="nil"/>
              <w:bottom w:val="nil"/>
              <w:right w:val="nil"/>
            </w:tcBorders>
          </w:tcPr>
          <w:p w:rsidR="007853C1" w:rsidRPr="007853C1" w:rsidRDefault="007853C1" w:rsidP="007853C1">
            <w:pPr>
              <w:spacing w:before="120"/>
              <w:ind w:left="-250" w:right="69" w:hanging="720"/>
              <w:jc w:val="right"/>
            </w:pPr>
            <w:r w:rsidRPr="007853C1">
              <w:t>179</w:t>
            </w:r>
          </w:p>
        </w:tc>
      </w:tr>
      <w:tr w:rsidR="007853C1" w:rsidRPr="007853C1" w:rsidTr="007853C1">
        <w:tc>
          <w:tcPr>
            <w:tcW w:w="2836" w:type="dxa"/>
            <w:tcBorders>
              <w:top w:val="single" w:sz="4" w:space="0" w:color="auto"/>
              <w:left w:val="nil"/>
              <w:bottom w:val="nil"/>
            </w:tcBorders>
          </w:tcPr>
          <w:p w:rsidR="007853C1" w:rsidRPr="007853C1" w:rsidRDefault="007853C1" w:rsidP="007853C1">
            <w:pPr>
              <w:spacing w:before="120"/>
              <w:ind w:left="720" w:hanging="720"/>
              <w:rPr>
                <w:i/>
              </w:rPr>
            </w:pPr>
          </w:p>
        </w:tc>
        <w:tc>
          <w:tcPr>
            <w:tcW w:w="3119" w:type="dxa"/>
            <w:gridSpan w:val="4"/>
            <w:tcBorders>
              <w:top w:val="single" w:sz="4" w:space="0" w:color="auto"/>
              <w:bottom w:val="single" w:sz="4" w:space="0" w:color="auto"/>
              <w:right w:val="double" w:sz="4" w:space="0" w:color="auto"/>
            </w:tcBorders>
          </w:tcPr>
          <w:p w:rsidR="007853C1" w:rsidRPr="007853C1" w:rsidRDefault="007853C1" w:rsidP="007853C1">
            <w:pPr>
              <w:spacing w:before="120"/>
              <w:ind w:left="720" w:hanging="720"/>
              <w:jc w:val="center"/>
              <w:rPr>
                <w:i/>
              </w:rPr>
            </w:pPr>
            <w:r w:rsidRPr="007853C1">
              <w:rPr>
                <w:i/>
              </w:rPr>
              <w:t>000 tonnes</w:t>
            </w:r>
          </w:p>
        </w:tc>
        <w:tc>
          <w:tcPr>
            <w:tcW w:w="3543" w:type="dxa"/>
            <w:gridSpan w:val="4"/>
            <w:tcBorders>
              <w:top w:val="nil"/>
              <w:left w:val="double" w:sz="4" w:space="0" w:color="auto"/>
              <w:bottom w:val="nil"/>
              <w:right w:val="nil"/>
            </w:tcBorders>
          </w:tcPr>
          <w:p w:rsidR="007853C1" w:rsidRPr="007853C1" w:rsidRDefault="007853C1" w:rsidP="007853C1">
            <w:pPr>
              <w:spacing w:before="120"/>
              <w:ind w:left="720" w:hanging="720"/>
              <w:jc w:val="right"/>
            </w:pPr>
          </w:p>
        </w:tc>
      </w:tr>
      <w:tr w:rsidR="007853C1" w:rsidRPr="007853C1" w:rsidTr="007853C1">
        <w:tc>
          <w:tcPr>
            <w:tcW w:w="2836" w:type="dxa"/>
            <w:tcBorders>
              <w:top w:val="nil"/>
              <w:left w:val="nil"/>
              <w:bottom w:val="single" w:sz="4" w:space="0" w:color="auto"/>
            </w:tcBorders>
          </w:tcPr>
          <w:p w:rsidR="007853C1" w:rsidRPr="007853C1" w:rsidRDefault="007853C1" w:rsidP="007853C1">
            <w:pPr>
              <w:spacing w:before="120"/>
              <w:ind w:left="720" w:hanging="720"/>
              <w:rPr>
                <w:i/>
              </w:rPr>
            </w:pPr>
            <w:r w:rsidRPr="007853C1">
              <w:rPr>
                <w:i/>
              </w:rPr>
              <w:t xml:space="preserve">Pulp </w:t>
            </w:r>
          </w:p>
        </w:tc>
        <w:tc>
          <w:tcPr>
            <w:tcW w:w="779" w:type="dxa"/>
            <w:tcBorders>
              <w:bottom w:val="nil"/>
            </w:tcBorders>
          </w:tcPr>
          <w:p w:rsidR="007853C1" w:rsidRPr="007853C1" w:rsidRDefault="007853C1" w:rsidP="007853C1">
            <w:pPr>
              <w:spacing w:before="120"/>
              <w:ind w:left="-250" w:right="69" w:hanging="720"/>
              <w:jc w:val="right"/>
            </w:pPr>
            <w:r w:rsidRPr="007853C1">
              <w:t xml:space="preserve">  0</w:t>
            </w:r>
          </w:p>
        </w:tc>
        <w:tc>
          <w:tcPr>
            <w:tcW w:w="780" w:type="dxa"/>
            <w:tcBorders>
              <w:bottom w:val="nil"/>
            </w:tcBorders>
          </w:tcPr>
          <w:p w:rsidR="007853C1" w:rsidRPr="007853C1" w:rsidRDefault="007853C1" w:rsidP="007853C1">
            <w:pPr>
              <w:spacing w:before="120"/>
              <w:ind w:left="-250" w:right="69" w:hanging="720"/>
              <w:jc w:val="right"/>
            </w:pPr>
            <w:r w:rsidRPr="007853C1">
              <w:t xml:space="preserve">  2</w:t>
            </w:r>
          </w:p>
        </w:tc>
        <w:tc>
          <w:tcPr>
            <w:tcW w:w="780" w:type="dxa"/>
            <w:tcBorders>
              <w:bottom w:val="nil"/>
            </w:tcBorders>
          </w:tcPr>
          <w:p w:rsidR="007853C1" w:rsidRPr="007853C1" w:rsidRDefault="007853C1" w:rsidP="007853C1">
            <w:pPr>
              <w:spacing w:before="120"/>
              <w:ind w:left="-250" w:right="69" w:hanging="720"/>
              <w:jc w:val="right"/>
            </w:pPr>
            <w:r w:rsidRPr="007853C1">
              <w:t xml:space="preserve"> 0</w:t>
            </w:r>
          </w:p>
        </w:tc>
        <w:tc>
          <w:tcPr>
            <w:tcW w:w="780" w:type="dxa"/>
            <w:tcBorders>
              <w:bottom w:val="nil"/>
              <w:right w:val="double" w:sz="4" w:space="0" w:color="auto"/>
            </w:tcBorders>
          </w:tcPr>
          <w:p w:rsidR="007853C1" w:rsidRPr="007853C1" w:rsidRDefault="007853C1" w:rsidP="007853C1">
            <w:pPr>
              <w:spacing w:before="120"/>
              <w:ind w:left="-250" w:right="69" w:hanging="720"/>
              <w:jc w:val="right"/>
            </w:pPr>
            <w:r w:rsidRPr="007853C1">
              <w:t xml:space="preserve">  1</w:t>
            </w:r>
          </w:p>
        </w:tc>
        <w:tc>
          <w:tcPr>
            <w:tcW w:w="885" w:type="dxa"/>
            <w:tcBorders>
              <w:top w:val="nil"/>
              <w:left w:val="double" w:sz="4" w:space="0" w:color="auto"/>
              <w:bottom w:val="nil"/>
            </w:tcBorders>
          </w:tcPr>
          <w:p w:rsidR="007853C1" w:rsidRPr="007853C1" w:rsidRDefault="007853C1" w:rsidP="007853C1">
            <w:pPr>
              <w:spacing w:before="120"/>
              <w:ind w:left="-250" w:right="69" w:hanging="720"/>
              <w:jc w:val="right"/>
            </w:pPr>
            <w:r w:rsidRPr="007853C1">
              <w:t xml:space="preserve">  0</w:t>
            </w:r>
          </w:p>
        </w:tc>
        <w:tc>
          <w:tcPr>
            <w:tcW w:w="886" w:type="dxa"/>
            <w:tcBorders>
              <w:top w:val="nil"/>
              <w:bottom w:val="nil"/>
            </w:tcBorders>
          </w:tcPr>
          <w:p w:rsidR="007853C1" w:rsidRPr="007853C1" w:rsidRDefault="007853C1" w:rsidP="007853C1">
            <w:pPr>
              <w:spacing w:before="120"/>
              <w:ind w:left="720" w:right="69" w:hanging="720"/>
              <w:jc w:val="right"/>
            </w:pPr>
            <w:r w:rsidRPr="007853C1">
              <w:t xml:space="preserve">  0</w:t>
            </w:r>
          </w:p>
        </w:tc>
        <w:tc>
          <w:tcPr>
            <w:tcW w:w="886" w:type="dxa"/>
            <w:tcBorders>
              <w:top w:val="nil"/>
              <w:bottom w:val="nil"/>
            </w:tcBorders>
          </w:tcPr>
          <w:p w:rsidR="007853C1" w:rsidRPr="007853C1" w:rsidRDefault="007853C1" w:rsidP="007853C1">
            <w:pPr>
              <w:spacing w:before="120"/>
              <w:ind w:left="720" w:right="69" w:hanging="720"/>
              <w:jc w:val="right"/>
            </w:pPr>
            <w:r w:rsidRPr="007853C1">
              <w:t xml:space="preserve"> 0</w:t>
            </w:r>
          </w:p>
        </w:tc>
        <w:tc>
          <w:tcPr>
            <w:tcW w:w="886" w:type="dxa"/>
            <w:tcBorders>
              <w:top w:val="nil"/>
              <w:bottom w:val="nil"/>
              <w:right w:val="nil"/>
            </w:tcBorders>
          </w:tcPr>
          <w:p w:rsidR="007853C1" w:rsidRPr="007853C1" w:rsidRDefault="007853C1" w:rsidP="007853C1">
            <w:pPr>
              <w:spacing w:before="120"/>
              <w:ind w:left="720" w:right="69" w:hanging="720"/>
              <w:jc w:val="right"/>
            </w:pPr>
            <w:r w:rsidRPr="007853C1">
              <w:t xml:space="preserve"> 0</w:t>
            </w:r>
          </w:p>
        </w:tc>
      </w:tr>
      <w:tr w:rsidR="007853C1" w:rsidRPr="007853C1" w:rsidTr="007853C1">
        <w:tc>
          <w:tcPr>
            <w:tcW w:w="2836" w:type="dxa"/>
            <w:tcBorders>
              <w:top w:val="single" w:sz="4" w:space="0" w:color="auto"/>
              <w:left w:val="nil"/>
            </w:tcBorders>
          </w:tcPr>
          <w:p w:rsidR="007853C1" w:rsidRPr="007853C1" w:rsidRDefault="007853C1" w:rsidP="007853C1">
            <w:pPr>
              <w:spacing w:before="120"/>
              <w:ind w:left="720" w:hanging="720"/>
              <w:rPr>
                <w:i/>
              </w:rPr>
            </w:pPr>
            <w:r w:rsidRPr="007853C1">
              <w:rPr>
                <w:i/>
              </w:rPr>
              <w:t>Paper</w:t>
            </w:r>
          </w:p>
        </w:tc>
        <w:tc>
          <w:tcPr>
            <w:tcW w:w="779" w:type="dxa"/>
            <w:tcBorders>
              <w:top w:val="nil"/>
              <w:bottom w:val="single" w:sz="4" w:space="0" w:color="auto"/>
            </w:tcBorders>
          </w:tcPr>
          <w:p w:rsidR="007853C1" w:rsidRPr="007853C1" w:rsidRDefault="007853C1" w:rsidP="007853C1">
            <w:pPr>
              <w:spacing w:before="120"/>
              <w:ind w:left="-250" w:right="69" w:hanging="720"/>
              <w:jc w:val="right"/>
            </w:pPr>
            <w:r w:rsidRPr="007853C1">
              <w:t>85</w:t>
            </w:r>
          </w:p>
        </w:tc>
        <w:tc>
          <w:tcPr>
            <w:tcW w:w="780" w:type="dxa"/>
            <w:tcBorders>
              <w:top w:val="nil"/>
              <w:bottom w:val="single" w:sz="4" w:space="0" w:color="auto"/>
            </w:tcBorders>
          </w:tcPr>
          <w:p w:rsidR="007853C1" w:rsidRPr="007853C1" w:rsidRDefault="007853C1" w:rsidP="007853C1">
            <w:pPr>
              <w:spacing w:before="120"/>
              <w:ind w:left="-250" w:right="69" w:hanging="720"/>
              <w:jc w:val="right"/>
            </w:pPr>
            <w:r w:rsidRPr="007853C1">
              <w:t>77</w:t>
            </w:r>
          </w:p>
        </w:tc>
        <w:tc>
          <w:tcPr>
            <w:tcW w:w="780" w:type="dxa"/>
            <w:tcBorders>
              <w:top w:val="nil"/>
              <w:bottom w:val="single" w:sz="4" w:space="0" w:color="auto"/>
            </w:tcBorders>
          </w:tcPr>
          <w:p w:rsidR="007853C1" w:rsidRPr="007853C1" w:rsidRDefault="007853C1" w:rsidP="007853C1">
            <w:pPr>
              <w:spacing w:before="120"/>
              <w:ind w:left="-250" w:right="69" w:hanging="720"/>
              <w:jc w:val="right"/>
            </w:pPr>
            <w:r w:rsidRPr="007853C1">
              <w:t>45</w:t>
            </w:r>
          </w:p>
        </w:tc>
        <w:tc>
          <w:tcPr>
            <w:tcW w:w="780" w:type="dxa"/>
            <w:tcBorders>
              <w:top w:val="nil"/>
              <w:bottom w:val="single" w:sz="4" w:space="0" w:color="auto"/>
              <w:right w:val="double" w:sz="4" w:space="0" w:color="auto"/>
            </w:tcBorders>
          </w:tcPr>
          <w:p w:rsidR="007853C1" w:rsidRPr="007853C1" w:rsidRDefault="007853C1" w:rsidP="007853C1">
            <w:pPr>
              <w:spacing w:before="120"/>
              <w:ind w:left="-250" w:right="69" w:hanging="720"/>
              <w:jc w:val="right"/>
            </w:pPr>
            <w:r w:rsidRPr="007853C1">
              <w:t xml:space="preserve"> 33</w:t>
            </w:r>
          </w:p>
        </w:tc>
        <w:tc>
          <w:tcPr>
            <w:tcW w:w="885" w:type="dxa"/>
            <w:tcBorders>
              <w:top w:val="nil"/>
              <w:left w:val="double" w:sz="4" w:space="0" w:color="auto"/>
              <w:bottom w:val="single" w:sz="4" w:space="0" w:color="auto"/>
            </w:tcBorders>
          </w:tcPr>
          <w:p w:rsidR="007853C1" w:rsidRPr="007853C1" w:rsidRDefault="007853C1" w:rsidP="007853C1">
            <w:pPr>
              <w:spacing w:before="120"/>
              <w:ind w:left="-250" w:right="69" w:hanging="720"/>
              <w:jc w:val="right"/>
            </w:pPr>
            <w:r w:rsidRPr="007853C1">
              <w:t>92</w:t>
            </w:r>
          </w:p>
        </w:tc>
        <w:tc>
          <w:tcPr>
            <w:tcW w:w="886" w:type="dxa"/>
            <w:tcBorders>
              <w:top w:val="nil"/>
              <w:bottom w:val="single" w:sz="4" w:space="0" w:color="auto"/>
            </w:tcBorders>
          </w:tcPr>
          <w:p w:rsidR="007853C1" w:rsidRPr="007853C1" w:rsidRDefault="007853C1" w:rsidP="007853C1">
            <w:pPr>
              <w:spacing w:before="120"/>
              <w:ind w:left="720" w:right="69" w:hanging="720"/>
              <w:jc w:val="right"/>
            </w:pPr>
            <w:r w:rsidRPr="007853C1">
              <w:t>69</w:t>
            </w:r>
          </w:p>
        </w:tc>
        <w:tc>
          <w:tcPr>
            <w:tcW w:w="886" w:type="dxa"/>
            <w:tcBorders>
              <w:top w:val="nil"/>
              <w:bottom w:val="single" w:sz="4" w:space="0" w:color="auto"/>
            </w:tcBorders>
          </w:tcPr>
          <w:p w:rsidR="007853C1" w:rsidRPr="007853C1" w:rsidRDefault="007853C1" w:rsidP="007853C1">
            <w:pPr>
              <w:spacing w:before="120"/>
              <w:ind w:left="720" w:right="69" w:hanging="720"/>
              <w:jc w:val="right"/>
            </w:pPr>
            <w:r w:rsidRPr="007853C1">
              <w:t>45</w:t>
            </w:r>
          </w:p>
        </w:tc>
        <w:tc>
          <w:tcPr>
            <w:tcW w:w="886" w:type="dxa"/>
            <w:tcBorders>
              <w:top w:val="nil"/>
              <w:bottom w:val="single" w:sz="4" w:space="0" w:color="auto"/>
              <w:right w:val="nil"/>
            </w:tcBorders>
          </w:tcPr>
          <w:p w:rsidR="007853C1" w:rsidRPr="007853C1" w:rsidRDefault="007853C1" w:rsidP="007853C1">
            <w:pPr>
              <w:spacing w:before="120"/>
              <w:ind w:left="720" w:right="69" w:hanging="720"/>
              <w:jc w:val="right"/>
            </w:pPr>
            <w:r w:rsidRPr="007853C1">
              <w:t>44</w:t>
            </w:r>
          </w:p>
        </w:tc>
      </w:tr>
      <w:tr w:rsidR="007853C1" w:rsidRPr="007853C1" w:rsidTr="007853C1">
        <w:tc>
          <w:tcPr>
            <w:tcW w:w="5955" w:type="dxa"/>
            <w:gridSpan w:val="5"/>
            <w:tcBorders>
              <w:left w:val="nil"/>
              <w:bottom w:val="single" w:sz="2" w:space="0" w:color="auto"/>
              <w:right w:val="double" w:sz="4" w:space="0" w:color="auto"/>
            </w:tcBorders>
          </w:tcPr>
          <w:p w:rsidR="007853C1" w:rsidRPr="007853C1" w:rsidRDefault="007853C1" w:rsidP="007853C1">
            <w:pPr>
              <w:spacing w:before="120"/>
              <w:ind w:left="720" w:hanging="720"/>
              <w:jc w:val="right"/>
            </w:pPr>
            <w:r w:rsidRPr="007853C1">
              <w:t>TOTAL</w:t>
            </w:r>
          </w:p>
        </w:tc>
        <w:tc>
          <w:tcPr>
            <w:tcW w:w="885" w:type="dxa"/>
            <w:tcBorders>
              <w:left w:val="double" w:sz="4" w:space="0" w:color="auto"/>
              <w:bottom w:val="single" w:sz="2" w:space="0" w:color="auto"/>
            </w:tcBorders>
          </w:tcPr>
          <w:p w:rsidR="007853C1" w:rsidRPr="007853C1" w:rsidRDefault="007853C1" w:rsidP="007853C1">
            <w:pPr>
              <w:spacing w:before="120"/>
              <w:ind w:left="-250" w:right="69" w:hanging="720"/>
              <w:jc w:val="right"/>
            </w:pPr>
            <w:r w:rsidRPr="007853C1">
              <w:t>425</w:t>
            </w:r>
          </w:p>
        </w:tc>
        <w:tc>
          <w:tcPr>
            <w:tcW w:w="886" w:type="dxa"/>
            <w:tcBorders>
              <w:bottom w:val="single" w:sz="2" w:space="0" w:color="auto"/>
            </w:tcBorders>
          </w:tcPr>
          <w:p w:rsidR="007853C1" w:rsidRPr="007853C1" w:rsidRDefault="007853C1" w:rsidP="007853C1">
            <w:pPr>
              <w:spacing w:before="120"/>
              <w:ind w:left="720" w:right="69" w:hanging="720"/>
              <w:jc w:val="right"/>
            </w:pPr>
            <w:r w:rsidRPr="007853C1">
              <w:t>318</w:t>
            </w:r>
          </w:p>
        </w:tc>
        <w:tc>
          <w:tcPr>
            <w:tcW w:w="886" w:type="dxa"/>
            <w:tcBorders>
              <w:bottom w:val="single" w:sz="2" w:space="0" w:color="auto"/>
            </w:tcBorders>
          </w:tcPr>
          <w:p w:rsidR="007853C1" w:rsidRPr="007853C1" w:rsidRDefault="007853C1" w:rsidP="007853C1">
            <w:pPr>
              <w:spacing w:before="120"/>
              <w:ind w:left="720" w:right="69" w:hanging="720"/>
              <w:jc w:val="right"/>
            </w:pPr>
            <w:r w:rsidRPr="007853C1">
              <w:t>243</w:t>
            </w:r>
          </w:p>
        </w:tc>
        <w:tc>
          <w:tcPr>
            <w:tcW w:w="886" w:type="dxa"/>
            <w:tcBorders>
              <w:bottom w:val="single" w:sz="2" w:space="0" w:color="auto"/>
              <w:right w:val="nil"/>
            </w:tcBorders>
          </w:tcPr>
          <w:p w:rsidR="007853C1" w:rsidRPr="007853C1" w:rsidRDefault="007853C1" w:rsidP="007853C1">
            <w:pPr>
              <w:spacing w:before="120"/>
              <w:ind w:left="720" w:right="69" w:hanging="720"/>
              <w:jc w:val="right"/>
            </w:pPr>
            <w:r w:rsidRPr="007853C1">
              <w:t>286</w:t>
            </w:r>
          </w:p>
        </w:tc>
      </w:tr>
    </w:tbl>
    <w:p w:rsidR="009F6CB4" w:rsidRDefault="009F6CB4" w:rsidP="009F6CB4"/>
    <w:p w:rsidR="00D16CD6" w:rsidRDefault="007853C1" w:rsidP="007853C1">
      <w:pPr>
        <w:rPr>
          <w:color w:val="000000"/>
        </w:rPr>
      </w:pPr>
      <w:r w:rsidRPr="007853C1">
        <w:rPr>
          <w:color w:val="000000"/>
        </w:rPr>
        <w:t>Since 2007 the trend has been for Ireland to become of net exporter of sawn timber, due largely to the collapse of the domestic construction market and increased levels of exports to the UK. The value of wood-based panel exports (a net export category for some time) rose by over 40% in 2010 (Table 3).</w:t>
      </w:r>
    </w:p>
    <w:p w:rsidR="00033DED" w:rsidRPr="007853C1" w:rsidRDefault="00D16CD6" w:rsidP="007853C1">
      <w:pPr>
        <w:rPr>
          <w:color w:val="000000"/>
        </w:rPr>
      </w:pPr>
      <w:r w:rsidRPr="007853C1">
        <w:rPr>
          <w:color w:val="000000"/>
        </w:rPr>
        <w:t xml:space="preserve"> </w:t>
      </w:r>
    </w:p>
    <w:p w:rsidR="007853C1" w:rsidRPr="007853C1" w:rsidRDefault="007853C1" w:rsidP="007853C1">
      <w:r w:rsidRPr="007853C1">
        <w:t>Table 3: Balance of trade (negative numbers indicates net imports) in the value of forest products (2007-2010).</w:t>
      </w:r>
    </w:p>
    <w:p w:rsidR="007853C1" w:rsidRPr="007853C1" w:rsidRDefault="007853C1" w:rsidP="007853C1"/>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788"/>
        <w:gridCol w:w="1497"/>
        <w:gridCol w:w="1497"/>
        <w:gridCol w:w="1497"/>
        <w:gridCol w:w="1498"/>
      </w:tblGrid>
      <w:tr w:rsidR="007853C1" w:rsidRPr="007853C1" w:rsidTr="007853C1">
        <w:tc>
          <w:tcPr>
            <w:tcW w:w="0" w:type="auto"/>
            <w:vMerge w:val="restart"/>
          </w:tcPr>
          <w:p w:rsidR="007853C1" w:rsidRPr="007853C1" w:rsidRDefault="007853C1" w:rsidP="007853C1">
            <w:pPr>
              <w:spacing w:before="120"/>
              <w:ind w:left="720" w:hanging="720"/>
              <w:rPr>
                <w:i/>
              </w:rPr>
            </w:pPr>
            <w:r w:rsidRPr="007853C1">
              <w:rPr>
                <w:i/>
              </w:rPr>
              <w:t>Product</w:t>
            </w:r>
          </w:p>
        </w:tc>
        <w:tc>
          <w:tcPr>
            <w:tcW w:w="1497" w:type="dxa"/>
          </w:tcPr>
          <w:p w:rsidR="007853C1" w:rsidRPr="007853C1" w:rsidRDefault="007853C1" w:rsidP="007853C1">
            <w:pPr>
              <w:spacing w:before="120"/>
              <w:ind w:left="720" w:hanging="720"/>
              <w:jc w:val="center"/>
              <w:rPr>
                <w:i/>
              </w:rPr>
            </w:pPr>
            <w:r w:rsidRPr="007853C1">
              <w:rPr>
                <w:i/>
              </w:rPr>
              <w:t>2007</w:t>
            </w:r>
          </w:p>
        </w:tc>
        <w:tc>
          <w:tcPr>
            <w:tcW w:w="1497" w:type="dxa"/>
          </w:tcPr>
          <w:p w:rsidR="007853C1" w:rsidRPr="007853C1" w:rsidRDefault="007853C1" w:rsidP="007853C1">
            <w:pPr>
              <w:spacing w:before="120"/>
              <w:ind w:left="720" w:hanging="720"/>
              <w:jc w:val="center"/>
              <w:rPr>
                <w:i/>
              </w:rPr>
            </w:pPr>
            <w:r w:rsidRPr="007853C1">
              <w:rPr>
                <w:i/>
              </w:rPr>
              <w:t>2008</w:t>
            </w:r>
          </w:p>
        </w:tc>
        <w:tc>
          <w:tcPr>
            <w:tcW w:w="1497" w:type="dxa"/>
          </w:tcPr>
          <w:p w:rsidR="007853C1" w:rsidRPr="007853C1" w:rsidRDefault="007853C1" w:rsidP="007853C1">
            <w:pPr>
              <w:spacing w:before="120"/>
              <w:ind w:left="720" w:hanging="720"/>
              <w:jc w:val="center"/>
              <w:rPr>
                <w:i/>
              </w:rPr>
            </w:pPr>
            <w:r w:rsidRPr="007853C1">
              <w:rPr>
                <w:i/>
              </w:rPr>
              <w:t>2009</w:t>
            </w:r>
          </w:p>
        </w:tc>
        <w:tc>
          <w:tcPr>
            <w:tcW w:w="1498" w:type="dxa"/>
          </w:tcPr>
          <w:p w:rsidR="007853C1" w:rsidRPr="007853C1" w:rsidRDefault="007853C1" w:rsidP="007853C1">
            <w:pPr>
              <w:spacing w:before="120"/>
              <w:ind w:left="720" w:hanging="720"/>
              <w:jc w:val="center"/>
              <w:rPr>
                <w:i/>
              </w:rPr>
            </w:pPr>
            <w:r w:rsidRPr="007853C1">
              <w:rPr>
                <w:i/>
              </w:rPr>
              <w:t>2010</w:t>
            </w:r>
          </w:p>
        </w:tc>
      </w:tr>
      <w:tr w:rsidR="007853C1" w:rsidRPr="007853C1" w:rsidTr="007853C1">
        <w:tc>
          <w:tcPr>
            <w:tcW w:w="0" w:type="auto"/>
            <w:vMerge/>
            <w:tcBorders>
              <w:bottom w:val="single" w:sz="4" w:space="0" w:color="auto"/>
            </w:tcBorders>
          </w:tcPr>
          <w:p w:rsidR="007853C1" w:rsidRPr="007853C1" w:rsidRDefault="007853C1" w:rsidP="007853C1">
            <w:pPr>
              <w:spacing w:before="120"/>
              <w:ind w:left="720" w:hanging="720"/>
              <w:rPr>
                <w:i/>
              </w:rPr>
            </w:pPr>
          </w:p>
        </w:tc>
        <w:tc>
          <w:tcPr>
            <w:tcW w:w="5989" w:type="dxa"/>
            <w:gridSpan w:val="4"/>
            <w:tcBorders>
              <w:bottom w:val="single" w:sz="4" w:space="0" w:color="auto"/>
            </w:tcBorders>
          </w:tcPr>
          <w:p w:rsidR="007853C1" w:rsidRPr="007853C1" w:rsidRDefault="007853C1" w:rsidP="007853C1">
            <w:pPr>
              <w:spacing w:before="120"/>
              <w:ind w:left="720" w:hanging="720"/>
              <w:jc w:val="center"/>
              <w:rPr>
                <w:i/>
              </w:rPr>
            </w:pPr>
            <w:r w:rsidRPr="007853C1">
              <w:rPr>
                <w:i/>
              </w:rPr>
              <w:t>€ million</w:t>
            </w:r>
          </w:p>
        </w:tc>
      </w:tr>
      <w:tr w:rsidR="007853C1" w:rsidRPr="007853C1" w:rsidTr="007853C1">
        <w:tc>
          <w:tcPr>
            <w:tcW w:w="0" w:type="auto"/>
            <w:tcBorders>
              <w:bottom w:val="nil"/>
            </w:tcBorders>
          </w:tcPr>
          <w:p w:rsidR="007853C1" w:rsidRPr="007853C1" w:rsidRDefault="007853C1" w:rsidP="007853C1">
            <w:pPr>
              <w:spacing w:before="120"/>
              <w:ind w:left="720" w:hanging="720"/>
              <w:rPr>
                <w:i/>
              </w:rPr>
            </w:pPr>
            <w:r w:rsidRPr="007853C1">
              <w:rPr>
                <w:i/>
              </w:rPr>
              <w:t>Sawn timber</w:t>
            </w:r>
          </w:p>
        </w:tc>
        <w:tc>
          <w:tcPr>
            <w:tcW w:w="1497" w:type="dxa"/>
            <w:tcBorders>
              <w:bottom w:val="nil"/>
            </w:tcBorders>
          </w:tcPr>
          <w:p w:rsidR="007853C1" w:rsidRPr="007853C1" w:rsidRDefault="007853C1" w:rsidP="007853C1">
            <w:pPr>
              <w:spacing w:before="120"/>
              <w:ind w:left="720" w:hanging="720"/>
              <w:jc w:val="center"/>
            </w:pPr>
            <w:r w:rsidRPr="007853C1">
              <w:t>-180</w:t>
            </w:r>
          </w:p>
        </w:tc>
        <w:tc>
          <w:tcPr>
            <w:tcW w:w="1497" w:type="dxa"/>
            <w:tcBorders>
              <w:bottom w:val="nil"/>
            </w:tcBorders>
          </w:tcPr>
          <w:p w:rsidR="007853C1" w:rsidRPr="007853C1" w:rsidRDefault="007853C1" w:rsidP="007853C1">
            <w:pPr>
              <w:spacing w:before="120"/>
              <w:ind w:left="720" w:hanging="720"/>
              <w:jc w:val="center"/>
            </w:pPr>
            <w:r w:rsidRPr="007853C1">
              <w:t xml:space="preserve">  -87</w:t>
            </w:r>
          </w:p>
        </w:tc>
        <w:tc>
          <w:tcPr>
            <w:tcW w:w="1497" w:type="dxa"/>
            <w:tcBorders>
              <w:bottom w:val="nil"/>
            </w:tcBorders>
          </w:tcPr>
          <w:p w:rsidR="007853C1" w:rsidRPr="007853C1" w:rsidRDefault="007853C1" w:rsidP="007853C1">
            <w:pPr>
              <w:spacing w:before="120"/>
              <w:ind w:left="720" w:hanging="720"/>
              <w:jc w:val="center"/>
            </w:pPr>
            <w:r w:rsidRPr="007853C1">
              <w:t xml:space="preserve">  -15</w:t>
            </w:r>
          </w:p>
        </w:tc>
        <w:tc>
          <w:tcPr>
            <w:tcW w:w="1498" w:type="dxa"/>
            <w:tcBorders>
              <w:bottom w:val="nil"/>
            </w:tcBorders>
          </w:tcPr>
          <w:p w:rsidR="007853C1" w:rsidRPr="007853C1" w:rsidRDefault="007853C1" w:rsidP="007853C1">
            <w:pPr>
              <w:spacing w:before="120"/>
              <w:ind w:left="720" w:hanging="720"/>
              <w:jc w:val="center"/>
            </w:pPr>
            <w:r w:rsidRPr="007853C1">
              <w:t xml:space="preserve">  -11</w:t>
            </w:r>
          </w:p>
        </w:tc>
      </w:tr>
      <w:tr w:rsidR="007853C1" w:rsidRPr="007853C1" w:rsidTr="007853C1">
        <w:tc>
          <w:tcPr>
            <w:tcW w:w="0" w:type="auto"/>
            <w:tcBorders>
              <w:top w:val="nil"/>
              <w:bottom w:val="nil"/>
            </w:tcBorders>
          </w:tcPr>
          <w:p w:rsidR="007853C1" w:rsidRPr="007853C1" w:rsidRDefault="007853C1" w:rsidP="007853C1">
            <w:pPr>
              <w:spacing w:before="120"/>
              <w:ind w:left="720" w:hanging="720"/>
              <w:rPr>
                <w:i/>
              </w:rPr>
            </w:pPr>
            <w:r w:rsidRPr="007853C1">
              <w:rPr>
                <w:i/>
              </w:rPr>
              <w:t>Wood-based panels</w:t>
            </w:r>
          </w:p>
        </w:tc>
        <w:tc>
          <w:tcPr>
            <w:tcW w:w="1497" w:type="dxa"/>
            <w:tcBorders>
              <w:top w:val="nil"/>
              <w:bottom w:val="nil"/>
            </w:tcBorders>
          </w:tcPr>
          <w:p w:rsidR="007853C1" w:rsidRPr="007853C1" w:rsidRDefault="007853C1" w:rsidP="007853C1">
            <w:pPr>
              <w:spacing w:before="120"/>
              <w:ind w:left="720" w:hanging="720"/>
              <w:jc w:val="center"/>
            </w:pPr>
            <w:r w:rsidRPr="007853C1">
              <w:t xml:space="preserve"> 116</w:t>
            </w:r>
          </w:p>
        </w:tc>
        <w:tc>
          <w:tcPr>
            <w:tcW w:w="1497" w:type="dxa"/>
            <w:tcBorders>
              <w:top w:val="nil"/>
              <w:bottom w:val="nil"/>
            </w:tcBorders>
          </w:tcPr>
          <w:p w:rsidR="007853C1" w:rsidRPr="007853C1" w:rsidRDefault="007853C1" w:rsidP="007853C1">
            <w:pPr>
              <w:spacing w:before="120"/>
              <w:ind w:left="720" w:hanging="720"/>
              <w:jc w:val="center"/>
            </w:pPr>
            <w:r w:rsidRPr="007853C1">
              <w:t xml:space="preserve">   87</w:t>
            </w:r>
          </w:p>
        </w:tc>
        <w:tc>
          <w:tcPr>
            <w:tcW w:w="1497" w:type="dxa"/>
            <w:tcBorders>
              <w:top w:val="nil"/>
              <w:bottom w:val="nil"/>
            </w:tcBorders>
          </w:tcPr>
          <w:p w:rsidR="007853C1" w:rsidRPr="007853C1" w:rsidRDefault="007853C1" w:rsidP="007853C1">
            <w:pPr>
              <w:spacing w:before="120"/>
              <w:ind w:left="720" w:hanging="720"/>
              <w:jc w:val="center"/>
            </w:pPr>
            <w:r w:rsidRPr="007853C1">
              <w:t xml:space="preserve">   79</w:t>
            </w:r>
          </w:p>
        </w:tc>
        <w:tc>
          <w:tcPr>
            <w:tcW w:w="1498" w:type="dxa"/>
            <w:tcBorders>
              <w:top w:val="nil"/>
              <w:bottom w:val="nil"/>
            </w:tcBorders>
          </w:tcPr>
          <w:p w:rsidR="007853C1" w:rsidRPr="007853C1" w:rsidRDefault="007853C1" w:rsidP="007853C1">
            <w:pPr>
              <w:spacing w:before="120"/>
              <w:ind w:left="720" w:hanging="720"/>
              <w:jc w:val="center"/>
            </w:pPr>
            <w:r w:rsidRPr="007853C1">
              <w:t xml:space="preserve"> 114</w:t>
            </w:r>
          </w:p>
        </w:tc>
      </w:tr>
      <w:tr w:rsidR="007853C1" w:rsidRPr="007853C1" w:rsidTr="007853C1">
        <w:tc>
          <w:tcPr>
            <w:tcW w:w="0" w:type="auto"/>
            <w:tcBorders>
              <w:top w:val="nil"/>
              <w:bottom w:val="nil"/>
            </w:tcBorders>
          </w:tcPr>
          <w:p w:rsidR="007853C1" w:rsidRPr="007853C1" w:rsidRDefault="007853C1" w:rsidP="007853C1">
            <w:pPr>
              <w:spacing w:before="120"/>
              <w:ind w:left="720" w:hanging="720"/>
              <w:rPr>
                <w:i/>
              </w:rPr>
            </w:pPr>
            <w:r w:rsidRPr="007853C1">
              <w:rPr>
                <w:i/>
              </w:rPr>
              <w:t>Pulp products</w:t>
            </w:r>
          </w:p>
        </w:tc>
        <w:tc>
          <w:tcPr>
            <w:tcW w:w="1497" w:type="dxa"/>
            <w:tcBorders>
              <w:top w:val="nil"/>
              <w:bottom w:val="nil"/>
            </w:tcBorders>
          </w:tcPr>
          <w:p w:rsidR="007853C1" w:rsidRPr="007853C1" w:rsidRDefault="007853C1" w:rsidP="007853C1">
            <w:pPr>
              <w:spacing w:before="120"/>
              <w:ind w:left="720" w:hanging="720"/>
              <w:jc w:val="center"/>
            </w:pPr>
            <w:r w:rsidRPr="007853C1">
              <w:t xml:space="preserve">  -22</w:t>
            </w:r>
          </w:p>
        </w:tc>
        <w:tc>
          <w:tcPr>
            <w:tcW w:w="1497" w:type="dxa"/>
            <w:tcBorders>
              <w:top w:val="nil"/>
              <w:bottom w:val="nil"/>
            </w:tcBorders>
          </w:tcPr>
          <w:p w:rsidR="007853C1" w:rsidRPr="007853C1" w:rsidRDefault="007853C1" w:rsidP="007853C1">
            <w:pPr>
              <w:spacing w:before="120"/>
              <w:ind w:left="720" w:hanging="720"/>
              <w:jc w:val="center"/>
            </w:pPr>
            <w:r w:rsidRPr="007853C1">
              <w:t xml:space="preserve">  -20</w:t>
            </w:r>
          </w:p>
        </w:tc>
        <w:tc>
          <w:tcPr>
            <w:tcW w:w="1497" w:type="dxa"/>
            <w:tcBorders>
              <w:top w:val="nil"/>
              <w:bottom w:val="nil"/>
            </w:tcBorders>
          </w:tcPr>
          <w:p w:rsidR="007853C1" w:rsidRPr="007853C1" w:rsidRDefault="007853C1" w:rsidP="007853C1">
            <w:pPr>
              <w:spacing w:before="120"/>
              <w:ind w:left="720" w:hanging="720"/>
              <w:jc w:val="center"/>
            </w:pPr>
            <w:r w:rsidRPr="007853C1">
              <w:t xml:space="preserve">  -22</w:t>
            </w:r>
          </w:p>
        </w:tc>
        <w:tc>
          <w:tcPr>
            <w:tcW w:w="1498" w:type="dxa"/>
            <w:tcBorders>
              <w:top w:val="nil"/>
              <w:bottom w:val="nil"/>
            </w:tcBorders>
          </w:tcPr>
          <w:p w:rsidR="007853C1" w:rsidRPr="007853C1" w:rsidRDefault="007853C1" w:rsidP="007853C1">
            <w:pPr>
              <w:spacing w:before="120"/>
              <w:ind w:left="720" w:hanging="720"/>
              <w:jc w:val="center"/>
            </w:pPr>
            <w:r w:rsidRPr="007853C1">
              <w:t xml:space="preserve">  -31</w:t>
            </w:r>
          </w:p>
        </w:tc>
      </w:tr>
      <w:tr w:rsidR="007853C1" w:rsidRPr="007853C1" w:rsidTr="007853C1">
        <w:tc>
          <w:tcPr>
            <w:tcW w:w="0" w:type="auto"/>
            <w:tcBorders>
              <w:top w:val="nil"/>
            </w:tcBorders>
          </w:tcPr>
          <w:p w:rsidR="007853C1" w:rsidRPr="007853C1" w:rsidRDefault="007853C1" w:rsidP="007853C1">
            <w:pPr>
              <w:spacing w:before="120"/>
              <w:ind w:left="720" w:hanging="720"/>
              <w:rPr>
                <w:i/>
              </w:rPr>
            </w:pPr>
            <w:r w:rsidRPr="007853C1">
              <w:rPr>
                <w:i/>
              </w:rPr>
              <w:t>Paper products</w:t>
            </w:r>
          </w:p>
        </w:tc>
        <w:tc>
          <w:tcPr>
            <w:tcW w:w="1497" w:type="dxa"/>
            <w:tcBorders>
              <w:top w:val="nil"/>
            </w:tcBorders>
          </w:tcPr>
          <w:p w:rsidR="007853C1" w:rsidRPr="007853C1" w:rsidRDefault="007853C1" w:rsidP="007853C1">
            <w:pPr>
              <w:spacing w:before="120"/>
              <w:ind w:left="720" w:hanging="720"/>
              <w:jc w:val="center"/>
            </w:pPr>
            <w:r w:rsidRPr="007853C1">
              <w:t>-375</w:t>
            </w:r>
          </w:p>
        </w:tc>
        <w:tc>
          <w:tcPr>
            <w:tcW w:w="1497" w:type="dxa"/>
            <w:tcBorders>
              <w:top w:val="nil"/>
            </w:tcBorders>
          </w:tcPr>
          <w:p w:rsidR="007853C1" w:rsidRPr="007853C1" w:rsidRDefault="007853C1" w:rsidP="007853C1">
            <w:pPr>
              <w:spacing w:before="120"/>
              <w:ind w:left="720" w:hanging="720"/>
              <w:jc w:val="center"/>
            </w:pPr>
            <w:r w:rsidRPr="007853C1">
              <w:t>-451</w:t>
            </w:r>
          </w:p>
        </w:tc>
        <w:tc>
          <w:tcPr>
            <w:tcW w:w="1497" w:type="dxa"/>
            <w:tcBorders>
              <w:top w:val="nil"/>
            </w:tcBorders>
          </w:tcPr>
          <w:p w:rsidR="007853C1" w:rsidRPr="007853C1" w:rsidRDefault="007853C1" w:rsidP="007853C1">
            <w:pPr>
              <w:spacing w:before="120"/>
              <w:ind w:left="720" w:hanging="720"/>
              <w:jc w:val="center"/>
            </w:pPr>
            <w:r w:rsidRPr="007853C1">
              <w:t>-263</w:t>
            </w:r>
          </w:p>
        </w:tc>
        <w:tc>
          <w:tcPr>
            <w:tcW w:w="1498" w:type="dxa"/>
            <w:tcBorders>
              <w:top w:val="nil"/>
            </w:tcBorders>
          </w:tcPr>
          <w:p w:rsidR="007853C1" w:rsidRPr="007853C1" w:rsidRDefault="007853C1" w:rsidP="007853C1">
            <w:pPr>
              <w:spacing w:before="120"/>
              <w:ind w:left="720" w:hanging="720"/>
              <w:jc w:val="center"/>
            </w:pPr>
            <w:r w:rsidRPr="007853C1">
              <w:t>-269</w:t>
            </w:r>
          </w:p>
        </w:tc>
      </w:tr>
      <w:tr w:rsidR="007853C1" w:rsidRPr="007853C1" w:rsidTr="007853C1">
        <w:tc>
          <w:tcPr>
            <w:tcW w:w="0" w:type="auto"/>
          </w:tcPr>
          <w:p w:rsidR="007853C1" w:rsidRPr="007853C1" w:rsidRDefault="007853C1" w:rsidP="007853C1">
            <w:pPr>
              <w:spacing w:before="120"/>
              <w:ind w:left="720" w:hanging="720"/>
              <w:rPr>
                <w:i/>
              </w:rPr>
            </w:pPr>
            <w:r w:rsidRPr="007853C1">
              <w:rPr>
                <w:i/>
              </w:rPr>
              <w:t>TOTAL</w:t>
            </w:r>
          </w:p>
        </w:tc>
        <w:tc>
          <w:tcPr>
            <w:tcW w:w="1497" w:type="dxa"/>
          </w:tcPr>
          <w:p w:rsidR="007853C1" w:rsidRPr="007853C1" w:rsidRDefault="007853C1" w:rsidP="007853C1">
            <w:pPr>
              <w:spacing w:before="120"/>
              <w:ind w:left="720" w:hanging="720"/>
              <w:jc w:val="center"/>
            </w:pPr>
            <w:r w:rsidRPr="007853C1">
              <w:t>-461</w:t>
            </w:r>
          </w:p>
        </w:tc>
        <w:tc>
          <w:tcPr>
            <w:tcW w:w="1497" w:type="dxa"/>
          </w:tcPr>
          <w:p w:rsidR="007853C1" w:rsidRPr="007853C1" w:rsidRDefault="007853C1" w:rsidP="007853C1">
            <w:pPr>
              <w:spacing w:before="120"/>
              <w:ind w:left="720" w:hanging="720"/>
              <w:jc w:val="center"/>
            </w:pPr>
            <w:r w:rsidRPr="007853C1">
              <w:t>-471</w:t>
            </w:r>
          </w:p>
        </w:tc>
        <w:tc>
          <w:tcPr>
            <w:tcW w:w="1497" w:type="dxa"/>
          </w:tcPr>
          <w:p w:rsidR="007853C1" w:rsidRPr="007853C1" w:rsidRDefault="007853C1" w:rsidP="007853C1">
            <w:pPr>
              <w:spacing w:before="120"/>
              <w:ind w:left="720" w:hanging="720"/>
              <w:jc w:val="center"/>
            </w:pPr>
            <w:r w:rsidRPr="007853C1">
              <w:t>-221</w:t>
            </w:r>
          </w:p>
        </w:tc>
        <w:tc>
          <w:tcPr>
            <w:tcW w:w="1498" w:type="dxa"/>
          </w:tcPr>
          <w:p w:rsidR="007853C1" w:rsidRPr="007853C1" w:rsidRDefault="007853C1" w:rsidP="007853C1">
            <w:pPr>
              <w:spacing w:before="120"/>
              <w:ind w:left="720" w:hanging="720"/>
              <w:jc w:val="center"/>
            </w:pPr>
            <w:bookmarkStart w:id="18" w:name="_GoBack"/>
            <w:r w:rsidRPr="007853C1">
              <w:t>-197</w:t>
            </w:r>
            <w:bookmarkEnd w:id="18"/>
          </w:p>
        </w:tc>
      </w:tr>
    </w:tbl>
    <w:p w:rsidR="007853C1" w:rsidRPr="007853C1" w:rsidRDefault="007853C1" w:rsidP="007853C1"/>
    <w:p w:rsidR="007853C1" w:rsidRDefault="007853C1" w:rsidP="009F6CB4">
      <w:r w:rsidRPr="007853C1">
        <w:t>It is anticipated that the full wood flow report for 2010 will be available from the end of July.</w:t>
      </w:r>
    </w:p>
    <w:p w:rsidR="007853C1" w:rsidRPr="009F6CB4" w:rsidRDefault="007853C1" w:rsidP="00033DED">
      <w:pPr>
        <w:rPr>
          <w:bCs/>
          <w:i/>
          <w:color w:val="000000"/>
        </w:rPr>
      </w:pPr>
      <w:r w:rsidRPr="009F6CB4">
        <w:rPr>
          <w:bCs/>
          <w:i/>
          <w:color w:val="000000"/>
        </w:rPr>
        <w:t xml:space="preserve">Compiled by Eoin </w:t>
      </w:r>
      <w:proofErr w:type="spellStart"/>
      <w:r w:rsidRPr="009F6CB4">
        <w:rPr>
          <w:bCs/>
          <w:i/>
          <w:color w:val="000000"/>
        </w:rPr>
        <w:t>O’Driscoll</w:t>
      </w:r>
      <w:proofErr w:type="spellEnd"/>
      <w:r w:rsidRPr="009F6CB4">
        <w:rPr>
          <w:bCs/>
          <w:i/>
          <w:color w:val="000000"/>
        </w:rPr>
        <w:t xml:space="preserve"> </w:t>
      </w:r>
      <w:r w:rsidR="00033DED" w:rsidRPr="009F6CB4">
        <w:rPr>
          <w:bCs/>
          <w:i/>
          <w:color w:val="000000"/>
        </w:rPr>
        <w:t>(</w:t>
      </w:r>
      <w:hyperlink r:id="rId12" w:history="1">
        <w:r w:rsidR="00033DED" w:rsidRPr="009F6CB4">
          <w:rPr>
            <w:rStyle w:val="Hyperlink"/>
            <w:bCs/>
            <w:i/>
          </w:rPr>
          <w:t>eoin@drima.com</w:t>
        </w:r>
      </w:hyperlink>
      <w:r w:rsidR="00033DED" w:rsidRPr="009F6CB4">
        <w:rPr>
          <w:bCs/>
          <w:i/>
          <w:color w:val="000000"/>
        </w:rPr>
        <w:t xml:space="preserve">) </w:t>
      </w:r>
      <w:r w:rsidRPr="009F6CB4">
        <w:rPr>
          <w:bCs/>
          <w:i/>
          <w:color w:val="000000"/>
        </w:rPr>
        <w:t xml:space="preserve">and Eugene </w:t>
      </w:r>
      <w:proofErr w:type="spellStart"/>
      <w:r w:rsidRPr="009F6CB4">
        <w:rPr>
          <w:bCs/>
          <w:i/>
          <w:color w:val="000000"/>
        </w:rPr>
        <w:t>Hendrick</w:t>
      </w:r>
      <w:proofErr w:type="spellEnd"/>
      <w:r w:rsidRPr="009F6CB4">
        <w:rPr>
          <w:bCs/>
          <w:i/>
          <w:color w:val="000000"/>
        </w:rPr>
        <w:t xml:space="preserve"> </w:t>
      </w:r>
    </w:p>
    <w:p w:rsidR="0063082D" w:rsidRPr="001E3091" w:rsidRDefault="0063082D" w:rsidP="0063082D">
      <w:pPr>
        <w:rPr>
          <w:u w:val="single"/>
        </w:rPr>
      </w:pPr>
      <w:bookmarkStart w:id="19" w:name="_Toc273523999"/>
      <w:bookmarkStart w:id="20" w:name="_Toc147455726"/>
      <w:bookmarkStart w:id="21" w:name="_Toc273944581"/>
    </w:p>
    <w:p w:rsidR="0063082D" w:rsidRPr="001E3091" w:rsidRDefault="0063082D" w:rsidP="0063082D">
      <w:pPr>
        <w:pStyle w:val="Heading1"/>
        <w:jc w:val="center"/>
      </w:pPr>
      <w:bookmarkStart w:id="22" w:name="_Toc294618919"/>
      <w:bookmarkStart w:id="23" w:name="_Toc294622185"/>
      <w:bookmarkStart w:id="24" w:name="_Toc294623616"/>
      <w:bookmarkStart w:id="25" w:name="_Toc294625296"/>
      <w:r w:rsidRPr="001E3091">
        <w:t>Seed Stands 2010</w:t>
      </w:r>
      <w:bookmarkEnd w:id="22"/>
      <w:bookmarkEnd w:id="23"/>
      <w:bookmarkEnd w:id="24"/>
      <w:bookmarkEnd w:id="25"/>
    </w:p>
    <w:p w:rsidR="0063082D" w:rsidRDefault="0063082D" w:rsidP="0063082D"/>
    <w:p w:rsidR="0063082D" w:rsidRPr="001E3091" w:rsidRDefault="0063082D" w:rsidP="0063082D">
      <w:pPr>
        <w:spacing w:after="0" w:line="360" w:lineRule="auto"/>
      </w:pPr>
      <w:r w:rsidRPr="001E3091">
        <w:t>Seed stands play a pivotal role in the development of future forest</w:t>
      </w:r>
      <w:r w:rsidR="00033DED">
        <w:t>s</w:t>
      </w:r>
      <w:r w:rsidRPr="001E3091">
        <w:t xml:space="preserve"> since they provide the reproductive material from which plant</w:t>
      </w:r>
      <w:r w:rsidR="00033DED">
        <w:t xml:space="preserve">ing </w:t>
      </w:r>
      <w:r w:rsidR="009F6CB4">
        <w:t xml:space="preserve">material </w:t>
      </w:r>
      <w:r w:rsidR="009F6CB4" w:rsidRPr="001E3091">
        <w:t>is</w:t>
      </w:r>
      <w:r w:rsidR="009F6CB4">
        <w:t xml:space="preserve"> </w:t>
      </w:r>
      <w:r w:rsidR="009F6CB4" w:rsidRPr="001E3091">
        <w:t>sourced</w:t>
      </w:r>
      <w:r w:rsidRPr="001E3091">
        <w:t xml:space="preserve"> </w:t>
      </w:r>
      <w:r w:rsidR="009F6CB4" w:rsidRPr="001E3091">
        <w:t>and used</w:t>
      </w:r>
      <w:r w:rsidRPr="001E3091">
        <w:t xml:space="preserve"> to </w:t>
      </w:r>
      <w:r w:rsidR="009F6CB4" w:rsidRPr="001E3091">
        <w:t>establish forests</w:t>
      </w:r>
      <w:r w:rsidRPr="001E3091">
        <w:t>. Seed stand selection is an ongoing process</w:t>
      </w:r>
      <w:r w:rsidR="009F6CB4">
        <w:t xml:space="preserve">; </w:t>
      </w:r>
      <w:r w:rsidR="009F6CB4" w:rsidRPr="001E3091">
        <w:t>as</w:t>
      </w:r>
      <w:r w:rsidRPr="001E3091">
        <w:t xml:space="preserve"> mature </w:t>
      </w:r>
      <w:r w:rsidRPr="001E3091">
        <w:lastRenderedPageBreak/>
        <w:t xml:space="preserve">stands are felled </w:t>
      </w:r>
      <w:r w:rsidR="009F6CB4" w:rsidRPr="001E3091">
        <w:t>replacement</w:t>
      </w:r>
      <w:r w:rsidR="009F6CB4">
        <w:t>s</w:t>
      </w:r>
      <w:r w:rsidR="009F6CB4" w:rsidRPr="001E3091">
        <w:t xml:space="preserve"> are</w:t>
      </w:r>
      <w:r w:rsidRPr="001E3091">
        <w:t xml:space="preserve"> located</w:t>
      </w:r>
      <w:r w:rsidR="00033DED">
        <w:t>,</w:t>
      </w:r>
      <w:r w:rsidRPr="001E3091">
        <w:t xml:space="preserve"> and if considered suitable</w:t>
      </w:r>
      <w:r w:rsidR="00033DED">
        <w:t>,</w:t>
      </w:r>
      <w:r w:rsidRPr="001E3091">
        <w:t xml:space="preserve"> are registered in the National Catalogue of Seed Stands. In 2010, approximately 180 ha of seed stands were selected, registered and added to the </w:t>
      </w:r>
      <w:r w:rsidR="00033DED">
        <w:t xml:space="preserve">catalogue. </w:t>
      </w:r>
      <w:r w:rsidRPr="001E3091">
        <w:t xml:space="preserve"> </w:t>
      </w:r>
      <w:r w:rsidR="00033DED" w:rsidRPr="001E3091">
        <w:t>Selected seed stands are to be found across the entire forestry sector in Ireland and include the public sector (</w:t>
      </w:r>
      <w:proofErr w:type="spellStart"/>
      <w:r w:rsidR="00033DED" w:rsidRPr="001E3091">
        <w:t>Coillte</w:t>
      </w:r>
      <w:proofErr w:type="spellEnd"/>
      <w:r w:rsidR="00033DED" w:rsidRPr="001E3091">
        <w:t>), the National Parks &amp; Wildlife Service estate and a number of private forests.</w:t>
      </w:r>
    </w:p>
    <w:p w:rsidR="009F6CB4" w:rsidRDefault="009F6CB4" w:rsidP="009F6CB4">
      <w:pPr>
        <w:spacing w:after="0" w:line="360" w:lineRule="auto"/>
      </w:pPr>
    </w:p>
    <w:p w:rsidR="0063082D" w:rsidRPr="001E3091" w:rsidRDefault="00033DED" w:rsidP="009F6CB4">
      <w:pPr>
        <w:spacing w:after="0" w:line="360" w:lineRule="auto"/>
      </w:pPr>
      <w:r>
        <w:t xml:space="preserve">We are actively seeking new stands to add to the catalogue. </w:t>
      </w:r>
      <w:r w:rsidR="0063082D" w:rsidRPr="001E3091">
        <w:t xml:space="preserve">If you are </w:t>
      </w:r>
      <w:r w:rsidR="009F6CB4">
        <w:t xml:space="preserve">the </w:t>
      </w:r>
      <w:r w:rsidR="009F6CB4" w:rsidRPr="001E3091">
        <w:t>owner</w:t>
      </w:r>
      <w:r w:rsidR="0063082D" w:rsidRPr="001E3091">
        <w:t xml:space="preserve"> of a </w:t>
      </w:r>
      <w:r w:rsidR="009F6CB4" w:rsidRPr="001E3091">
        <w:t>stand which</w:t>
      </w:r>
      <w:r w:rsidR="0063082D" w:rsidRPr="001E3091">
        <w:t xml:space="preserve"> you consider may have potential as a registered seed stand </w:t>
      </w:r>
      <w:r>
        <w:t>(</w:t>
      </w:r>
      <w:r w:rsidR="0063082D" w:rsidRPr="001E3091">
        <w:t xml:space="preserve">at least 1 ha in extent and of superior productivity and quality) </w:t>
      </w:r>
      <w:r>
        <w:t xml:space="preserve">we </w:t>
      </w:r>
      <w:r w:rsidR="0063082D" w:rsidRPr="001E3091">
        <w:t xml:space="preserve">would be delighted to hear from you. </w:t>
      </w:r>
      <w:r>
        <w:t>W</w:t>
      </w:r>
      <w:r w:rsidR="0063082D" w:rsidRPr="001E3091">
        <w:t>e are available to go on site and advi</w:t>
      </w:r>
      <w:r>
        <w:t>s</w:t>
      </w:r>
      <w:r w:rsidR="0063082D" w:rsidRPr="001E3091">
        <w:t>e you accordingly</w:t>
      </w:r>
      <w:r>
        <w:t>, t</w:t>
      </w:r>
      <w:r w:rsidR="0063082D" w:rsidRPr="001E3091">
        <w:t xml:space="preserve">he service free and </w:t>
      </w:r>
      <w:r w:rsidR="009F6CB4" w:rsidRPr="001E3091">
        <w:t>without obligation</w:t>
      </w:r>
      <w:r w:rsidR="0063082D" w:rsidRPr="001E3091">
        <w:t xml:space="preserve">. </w:t>
      </w:r>
    </w:p>
    <w:p w:rsidR="009F6CB4" w:rsidRDefault="009F6CB4" w:rsidP="0063082D">
      <w:pPr>
        <w:spacing w:after="0" w:line="360" w:lineRule="auto"/>
      </w:pPr>
    </w:p>
    <w:p w:rsidR="00D16CD6" w:rsidRDefault="0063082D" w:rsidP="00D16CD6">
      <w:pPr>
        <w:spacing w:after="0" w:line="360" w:lineRule="auto"/>
      </w:pPr>
      <w:r w:rsidRPr="001E3091">
        <w:t xml:space="preserve">For further information contact John </w:t>
      </w:r>
      <w:proofErr w:type="spellStart"/>
      <w:r w:rsidRPr="001E3091">
        <w:t>Fennessy</w:t>
      </w:r>
      <w:proofErr w:type="spellEnd"/>
      <w:r w:rsidRPr="001E3091">
        <w:t xml:space="preserve"> at:  </w:t>
      </w:r>
      <w:hyperlink r:id="rId13" w:history="1">
        <w:r w:rsidRPr="001E3091">
          <w:rPr>
            <w:rStyle w:val="Hyperlink"/>
          </w:rPr>
          <w:t>john.fennessy@agriculture.gov.ie</w:t>
        </w:r>
      </w:hyperlink>
      <w:r w:rsidRPr="001E3091">
        <w:t xml:space="preserve"> or phone 01-6072944</w:t>
      </w:r>
      <w:r w:rsidR="00033DED">
        <w:t>.</w:t>
      </w:r>
    </w:p>
    <w:p w:rsidR="009F6CB4" w:rsidRPr="001E3091" w:rsidRDefault="00D16CD6" w:rsidP="00D16CD6">
      <w:pPr>
        <w:spacing w:after="0" w:line="360" w:lineRule="auto"/>
      </w:pPr>
      <w:r w:rsidRPr="001E3091">
        <w:t xml:space="preserve"> </w:t>
      </w:r>
    </w:p>
    <w:p w:rsidR="000C38E7" w:rsidRPr="001E3091" w:rsidRDefault="000C38E7" w:rsidP="000C38E7">
      <w:pPr>
        <w:pStyle w:val="Heading1"/>
      </w:pPr>
      <w:bookmarkStart w:id="26" w:name="_Toc291169465"/>
      <w:bookmarkStart w:id="27" w:name="_Toc291169487"/>
      <w:bookmarkStart w:id="28" w:name="_Toc291170143"/>
      <w:bookmarkStart w:id="29" w:name="_Toc294618920"/>
      <w:bookmarkStart w:id="30" w:name="_Toc294622186"/>
      <w:bookmarkStart w:id="31" w:name="_Toc294623617"/>
      <w:bookmarkStart w:id="32" w:name="_Toc294625297"/>
      <w:r w:rsidRPr="001E3091">
        <w:t>Carbon Corner</w:t>
      </w:r>
      <w:bookmarkEnd w:id="26"/>
      <w:bookmarkEnd w:id="27"/>
      <w:bookmarkEnd w:id="28"/>
      <w:bookmarkEnd w:id="29"/>
      <w:bookmarkEnd w:id="30"/>
      <w:bookmarkEnd w:id="31"/>
      <w:bookmarkEnd w:id="32"/>
      <w:r w:rsidRPr="001E3091">
        <w:t xml:space="preserve"> </w:t>
      </w:r>
    </w:p>
    <w:p w:rsidR="000C38E7" w:rsidRPr="001E3091" w:rsidRDefault="000C38E7" w:rsidP="000C38E7">
      <w:pPr>
        <w:rPr>
          <w:rFonts w:ascii="Arial" w:hAnsi="Arial"/>
          <w:i/>
          <w:color w:val="9BBB59"/>
        </w:rPr>
      </w:pPr>
    </w:p>
    <w:p w:rsidR="000C38E7" w:rsidRPr="001E3091" w:rsidRDefault="000C38E7" w:rsidP="000C38E7">
      <w:pPr>
        <w:rPr>
          <w:i/>
          <w:color w:val="449E40"/>
        </w:rPr>
      </w:pPr>
      <w:r w:rsidRPr="001E3091">
        <w:rPr>
          <w:i/>
          <w:color w:val="449E40"/>
        </w:rPr>
        <w:t xml:space="preserve">Carbon construction </w:t>
      </w:r>
    </w:p>
    <w:p w:rsidR="000C38E7" w:rsidRDefault="000C38E7" w:rsidP="00280B4A">
      <w:pPr>
        <w:spacing w:after="0" w:line="360" w:lineRule="auto"/>
      </w:pPr>
      <w:r w:rsidRPr="001E3091">
        <w:t xml:space="preserve">The previous Carbon Corner included information on Ireland’s Forest Management Reference level and how it was established. In this edition, how wood harvested from Irish forests can contribute to climate change mitigation is explored in a more detail. </w:t>
      </w:r>
    </w:p>
    <w:p w:rsidR="000929CE" w:rsidRPr="001E3091" w:rsidRDefault="000929CE" w:rsidP="00280B4A">
      <w:pPr>
        <w:spacing w:after="0" w:line="360" w:lineRule="auto"/>
      </w:pPr>
    </w:p>
    <w:p w:rsidR="000C38E7" w:rsidRPr="001E3091" w:rsidRDefault="000C38E7" w:rsidP="00280B4A">
      <w:pPr>
        <w:spacing w:after="0" w:line="360" w:lineRule="auto"/>
      </w:pPr>
      <w:r w:rsidRPr="001E3091">
        <w:t xml:space="preserve">Wood harvested from Irish forests ends up in a range of </w:t>
      </w:r>
      <w:proofErr w:type="spellStart"/>
      <w:r w:rsidRPr="001E3091">
        <w:t>sawnwood</w:t>
      </w:r>
      <w:proofErr w:type="spellEnd"/>
      <w:r w:rsidRPr="001E3091">
        <w:t xml:space="preserve"> and panel products, as well as being used for heat and power energy generation. Both solid wood products and use of wood for energy contribute to climate change mitigation, with the largest impact coming from what is called cascade use of wood: from solid wood products through to energy capture at the end of product life. </w:t>
      </w:r>
    </w:p>
    <w:p w:rsidR="000929CE" w:rsidRDefault="000929CE" w:rsidP="00280B4A">
      <w:pPr>
        <w:spacing w:after="0" w:line="360" w:lineRule="auto"/>
      </w:pPr>
    </w:p>
    <w:p w:rsidR="000C38E7" w:rsidRPr="001E3091" w:rsidRDefault="000C38E7" w:rsidP="00280B4A">
      <w:pPr>
        <w:spacing w:after="0" w:line="360" w:lineRule="auto"/>
      </w:pPr>
      <w:r w:rsidRPr="001E3091">
        <w:t xml:space="preserve">The cost and efficiency of energy recovery at the end of product life depends on a number of factors, not least the use of chemical preservatives (which tend to result in wood having to be combusted in specially licensed incinerators), and the nature of adhesives and fixings used in board and other products. Hence, for domestic and most heat-only applications only untreated wood is suitable, which generally means pellets and woodchip sourced directly from the forest or as sawmilling residues. </w:t>
      </w:r>
    </w:p>
    <w:p w:rsidR="000929CE" w:rsidRDefault="000929CE" w:rsidP="00280B4A">
      <w:pPr>
        <w:spacing w:after="0" w:line="360" w:lineRule="auto"/>
      </w:pPr>
    </w:p>
    <w:p w:rsidR="000C38E7" w:rsidRPr="001E3091" w:rsidRDefault="000C38E7" w:rsidP="00280B4A">
      <w:pPr>
        <w:spacing w:after="0" w:line="360" w:lineRule="auto"/>
      </w:pPr>
      <w:r w:rsidRPr="001E3091">
        <w:t xml:space="preserve">Good data are available for Ireland (particularly over the past decade) on what type of products the domestic wood harvest ends up in. There are also good data on the level of domestic use versus exports. This information has allowed a profile of wood use going back over several decades to be built up. These so-called activity data can then be used with product service lives to paint a picture of the ebb and flow of wood products from domestic harvest into and out of the harvested wood products pool. Each year new products are manufactured and enter the pool, and each year products are lost as kitchens are replaced, fencing posts come to end of use, and so on. </w:t>
      </w:r>
    </w:p>
    <w:p w:rsidR="000929CE" w:rsidRDefault="000929CE" w:rsidP="00280B4A">
      <w:pPr>
        <w:spacing w:line="360" w:lineRule="auto"/>
      </w:pPr>
    </w:p>
    <w:p w:rsidR="000C38E7" w:rsidRPr="001E3091" w:rsidRDefault="000C38E7" w:rsidP="00280B4A">
      <w:pPr>
        <w:spacing w:line="360" w:lineRule="auto"/>
      </w:pPr>
      <w:r w:rsidRPr="001E3091">
        <w:t xml:space="preserve">From the climate change perspective it is important to increase the size of the wood products pool over time (for example by policies that encourage higher levels of energy performance in buildings linked to use of timber frame construction), to maintain products in the pool for long periods (for example by developing and implementing codes of practice and standards that promote durable and fit-for purpose wood products) and to continue to keep the pool </w:t>
      </w:r>
      <w:r w:rsidRPr="001E3091">
        <w:lastRenderedPageBreak/>
        <w:t xml:space="preserve">topped up with products so the outflow does not exceed the inflow. The latter is critically important in relation to policy development. If a policy decision is made that favours increased use of wood products it is important that it is maintained over the long term, otherwise the large pool of wood carbon that is ‘out there’ will become an accounting liability as it is released back into the atmosphere. </w:t>
      </w:r>
    </w:p>
    <w:p w:rsidR="000C38E7" w:rsidRPr="001E3091" w:rsidRDefault="000C38E7" w:rsidP="00280B4A">
      <w:pPr>
        <w:spacing w:line="360" w:lineRule="auto"/>
      </w:pPr>
      <w:r w:rsidRPr="001E3091">
        <w:t xml:space="preserve">Ireland’s building boom has resulted in very significant levels of carbon being stored in joists, roofs, kitchens, doors and floors, and in the case of </w:t>
      </w:r>
      <w:proofErr w:type="spellStart"/>
      <w:r w:rsidRPr="001E3091">
        <w:t>timberframe</w:t>
      </w:r>
      <w:proofErr w:type="spellEnd"/>
      <w:r w:rsidRPr="001E3091">
        <w:t xml:space="preserve">, in wall panels and the like. Over time this carbon will be released back into the atmosphere (maybe sooner than expected in the case of ghost estates). This loss can be balanced by moving to a sustained and sustainable level of new building and renovation, and by a paradigm shift to support greatly increased levels of wood use in all aspects of construction. </w:t>
      </w:r>
    </w:p>
    <w:p w:rsidR="00D16CD6" w:rsidRDefault="000C38E7" w:rsidP="00280B4A">
      <w:pPr>
        <w:spacing w:line="360" w:lineRule="auto"/>
      </w:pPr>
      <w:r w:rsidRPr="001E3091">
        <w:t>Projections for the wood products pool in Ireland indicate that for the next three years the inflow will not balance outflow and it will therefore be a source of greenhouse gas emissions. After that time it is likely to return to being net store of carbon. But this depends on maintaining harvest levels and a balance of uses between energy and solid wood products. One thing is clear: in order for the forest sector to comprehensively address climate change mitigation wood use in the construction sector needs to greatly increase and a radical rethink and reshaping of building regulation and other policy approaches needs to take place.</w:t>
      </w:r>
    </w:p>
    <w:p w:rsidR="00D16CD6" w:rsidRDefault="00D16CD6">
      <w:pPr>
        <w:widowControl/>
        <w:spacing w:after="0" w:line="240" w:lineRule="auto"/>
        <w:jc w:val="left"/>
      </w:pPr>
      <w:r>
        <w:br w:type="page"/>
      </w:r>
    </w:p>
    <w:p w:rsidR="000929CE" w:rsidRDefault="00D16CD6" w:rsidP="00280B4A">
      <w:pPr>
        <w:spacing w:line="360" w:lineRule="auto"/>
      </w:pPr>
      <w:r>
        <w:lastRenderedPageBreak/>
        <w:t xml:space="preserve"> </w:t>
      </w:r>
    </w:p>
    <w:p w:rsidR="00436733" w:rsidRDefault="00436733" w:rsidP="00436733">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33" w:name="_Toc291169456"/>
      <w:bookmarkStart w:id="34" w:name="_Toc291169478"/>
      <w:bookmarkStart w:id="35" w:name="_Toc291170132"/>
      <w:bookmarkStart w:id="36" w:name="_Toc294618921"/>
      <w:bookmarkStart w:id="37" w:name="_Toc294622187"/>
      <w:bookmarkStart w:id="38" w:name="_Toc294623618"/>
      <w:bookmarkStart w:id="39" w:name="_Toc294625298"/>
      <w:bookmarkEnd w:id="19"/>
      <w:bookmarkEnd w:id="20"/>
      <w:bookmarkEnd w:id="21"/>
      <w:r w:rsidRPr="001E3091">
        <w:rPr>
          <w:rFonts w:ascii="Arial Black" w:hAnsi="Arial Black"/>
          <w:b w:val="0"/>
          <w:color w:val="008000"/>
          <w:sz w:val="48"/>
        </w:rPr>
        <w:t>Events</w:t>
      </w:r>
      <w:bookmarkEnd w:id="33"/>
      <w:bookmarkEnd w:id="34"/>
      <w:bookmarkEnd w:id="35"/>
      <w:bookmarkEnd w:id="36"/>
      <w:bookmarkEnd w:id="37"/>
      <w:bookmarkEnd w:id="38"/>
      <w:bookmarkEnd w:id="39"/>
      <w:r w:rsidRPr="001E3091">
        <w:rPr>
          <w:rFonts w:ascii="Arial Black" w:hAnsi="Arial Black"/>
          <w:b w:val="0"/>
          <w:color w:val="008000"/>
          <w:sz w:val="48"/>
        </w:rPr>
        <w:t xml:space="preserve"> </w:t>
      </w:r>
    </w:p>
    <w:p w:rsidR="00280B4A" w:rsidRPr="00280B4A" w:rsidRDefault="00280B4A" w:rsidP="00280B4A"/>
    <w:p w:rsidR="003741D8" w:rsidRDefault="009C0E0D" w:rsidP="003741D8">
      <w:pPr>
        <w:pStyle w:val="Heading1"/>
        <w:jc w:val="center"/>
      </w:pPr>
      <w:bookmarkStart w:id="40" w:name="_Toc294618922"/>
      <w:bookmarkStart w:id="41" w:name="_Toc294622188"/>
      <w:bookmarkStart w:id="42" w:name="_Toc294623619"/>
      <w:bookmarkStart w:id="43" w:name="_Toc294625299"/>
      <w:r>
        <w:t>Small Scale Harvesting Demonstration</w:t>
      </w:r>
      <w:bookmarkEnd w:id="40"/>
      <w:bookmarkEnd w:id="41"/>
      <w:bookmarkEnd w:id="42"/>
      <w:bookmarkEnd w:id="43"/>
    </w:p>
    <w:p w:rsidR="003741D8" w:rsidRPr="003741D8" w:rsidRDefault="009C0E0D" w:rsidP="003741D8">
      <w:pPr>
        <w:spacing w:after="0" w:line="360" w:lineRule="auto"/>
        <w:jc w:val="center"/>
        <w:rPr>
          <w:bCs/>
        </w:rPr>
      </w:pPr>
      <w:proofErr w:type="spellStart"/>
      <w:r w:rsidRPr="003741D8">
        <w:rPr>
          <w:bCs/>
        </w:rPr>
        <w:t>Knocknagoshel</w:t>
      </w:r>
      <w:proofErr w:type="spellEnd"/>
      <w:r w:rsidRPr="003741D8">
        <w:rPr>
          <w:bCs/>
        </w:rPr>
        <w:t xml:space="preserve">, Co Kerry </w:t>
      </w:r>
    </w:p>
    <w:p w:rsidR="00D16CD6" w:rsidRDefault="009C0E0D" w:rsidP="00D16CD6">
      <w:pPr>
        <w:spacing w:after="0" w:line="360" w:lineRule="auto"/>
        <w:jc w:val="center"/>
        <w:rPr>
          <w:bCs/>
        </w:rPr>
      </w:pPr>
      <w:r w:rsidRPr="003741D8">
        <w:rPr>
          <w:bCs/>
        </w:rPr>
        <w:t>Thursday 9 June, 2011</w:t>
      </w:r>
    </w:p>
    <w:p w:rsidR="00AC3878" w:rsidRDefault="003741D8" w:rsidP="00D16CD6">
      <w:pPr>
        <w:spacing w:after="0" w:line="360" w:lineRule="auto"/>
        <w:jc w:val="center"/>
      </w:pPr>
      <w:r>
        <w:t xml:space="preserve"> </w:t>
      </w:r>
    </w:p>
    <w:p w:rsidR="009C0E0D" w:rsidRPr="003741D8" w:rsidRDefault="009C0E0D" w:rsidP="003741D8">
      <w:pPr>
        <w:spacing w:after="60" w:line="360" w:lineRule="auto"/>
      </w:pPr>
      <w:proofErr w:type="spellStart"/>
      <w:r w:rsidRPr="003741D8">
        <w:t>Teagasc</w:t>
      </w:r>
      <w:proofErr w:type="spellEnd"/>
      <w:r w:rsidRPr="003741D8">
        <w:t xml:space="preserve"> and the Forest Service are organising a national demonstration of Small Scale Harvesting and Extraction in </w:t>
      </w:r>
      <w:proofErr w:type="spellStart"/>
      <w:r w:rsidRPr="003741D8">
        <w:t>Knocknagoshel</w:t>
      </w:r>
      <w:proofErr w:type="spellEnd"/>
      <w:r w:rsidRPr="003741D8">
        <w:t xml:space="preserve">, Co Kerry, on Thursday 9 June, 2011. This will be a great opportunity to acquire the know-how to thin in both conifer and broadleaf forests. It will also be of major interest to owners who have small woodlands which are at, or near, first thinning stage. </w:t>
      </w:r>
    </w:p>
    <w:p w:rsidR="009C0E0D" w:rsidRPr="003741D8" w:rsidRDefault="009C0E0D" w:rsidP="003741D8">
      <w:pPr>
        <w:spacing w:after="60" w:line="360" w:lineRule="auto"/>
      </w:pPr>
      <w:r w:rsidRPr="003741D8">
        <w:t>Live demonstrations on harvesting, extraction and wood energy options will be on view. The event will focus on harvesting and extraction using both readily available and specialised systems such as horse extraction, tractor and trailer forwarder, ATV, tracked dumper, mini forwarders and other methods. Contractors with such equipment will exhibit and demonstrate their machinery and services provided. Trade stands will also be present for those considering their thinning options.</w:t>
      </w:r>
    </w:p>
    <w:p w:rsidR="009C0E0D" w:rsidRPr="003741D8" w:rsidRDefault="003741D8" w:rsidP="003741D8">
      <w:pPr>
        <w:spacing w:line="360" w:lineRule="auto"/>
      </w:pPr>
      <w:r>
        <w:t xml:space="preserve"> </w:t>
      </w:r>
      <w:r w:rsidR="009C0E0D" w:rsidRPr="003741D8">
        <w:t>The following will be demonstrated and discussed on the day:</w:t>
      </w:r>
    </w:p>
    <w:p w:rsidR="009C0E0D" w:rsidRPr="003741D8" w:rsidRDefault="009C0E0D" w:rsidP="003741D8">
      <w:pPr>
        <w:widowControl/>
        <w:numPr>
          <w:ilvl w:val="0"/>
          <w:numId w:val="17"/>
        </w:numPr>
        <w:spacing w:after="0" w:line="360" w:lineRule="auto"/>
        <w:jc w:val="left"/>
      </w:pPr>
      <w:r w:rsidRPr="003741D8">
        <w:t xml:space="preserve">Growing trees for quality timber </w:t>
      </w:r>
    </w:p>
    <w:p w:rsidR="009C0E0D" w:rsidRPr="003741D8" w:rsidRDefault="009C0E0D" w:rsidP="003741D8">
      <w:pPr>
        <w:widowControl/>
        <w:numPr>
          <w:ilvl w:val="0"/>
          <w:numId w:val="17"/>
        </w:numPr>
        <w:spacing w:after="0" w:line="360" w:lineRule="auto"/>
        <w:jc w:val="left"/>
      </w:pPr>
      <w:r w:rsidRPr="003741D8">
        <w:t xml:space="preserve">Timing and preparation for first thinning </w:t>
      </w:r>
    </w:p>
    <w:p w:rsidR="009C0E0D" w:rsidRPr="003741D8" w:rsidRDefault="009C0E0D" w:rsidP="003741D8">
      <w:pPr>
        <w:widowControl/>
        <w:numPr>
          <w:ilvl w:val="0"/>
          <w:numId w:val="17"/>
        </w:numPr>
        <w:spacing w:after="0" w:line="360" w:lineRule="auto"/>
        <w:jc w:val="left"/>
      </w:pPr>
      <w:r w:rsidRPr="003741D8">
        <w:t xml:space="preserve">Chainsaw use, safety and maintenance </w:t>
      </w:r>
    </w:p>
    <w:p w:rsidR="009C0E0D" w:rsidRPr="003741D8" w:rsidRDefault="009C0E0D" w:rsidP="003741D8">
      <w:pPr>
        <w:widowControl/>
        <w:numPr>
          <w:ilvl w:val="0"/>
          <w:numId w:val="17"/>
        </w:numPr>
        <w:spacing w:after="0" w:line="360" w:lineRule="auto"/>
        <w:jc w:val="left"/>
      </w:pPr>
      <w:r w:rsidRPr="003741D8">
        <w:t>Small scale harvesting, extraction and processing methods</w:t>
      </w:r>
    </w:p>
    <w:p w:rsidR="009C0E0D" w:rsidRPr="003741D8" w:rsidRDefault="009C0E0D" w:rsidP="003741D8">
      <w:pPr>
        <w:widowControl/>
        <w:numPr>
          <w:ilvl w:val="0"/>
          <w:numId w:val="17"/>
        </w:numPr>
        <w:spacing w:after="0" w:line="360" w:lineRule="auto"/>
        <w:jc w:val="left"/>
      </w:pPr>
      <w:r w:rsidRPr="003741D8">
        <w:t>Thinning products (fencing posts, timber logs, firewood, chips, etc.)</w:t>
      </w:r>
    </w:p>
    <w:p w:rsidR="009C0E0D" w:rsidRPr="003741D8" w:rsidRDefault="009C0E0D" w:rsidP="003741D8">
      <w:pPr>
        <w:widowControl/>
        <w:numPr>
          <w:ilvl w:val="0"/>
          <w:numId w:val="17"/>
        </w:numPr>
        <w:spacing w:after="60" w:line="360" w:lineRule="auto"/>
        <w:jc w:val="left"/>
      </w:pPr>
      <w:r w:rsidRPr="003741D8">
        <w:t>Possible work opportunities in timber harvesting</w:t>
      </w:r>
    </w:p>
    <w:p w:rsidR="000929CE" w:rsidRDefault="000929CE" w:rsidP="003741D8">
      <w:pPr>
        <w:spacing w:after="60" w:line="360" w:lineRule="auto"/>
      </w:pPr>
    </w:p>
    <w:p w:rsidR="009C0E0D" w:rsidRPr="003741D8" w:rsidRDefault="009C0E0D" w:rsidP="003741D8">
      <w:pPr>
        <w:spacing w:after="60" w:line="360" w:lineRule="auto"/>
      </w:pPr>
      <w:r w:rsidRPr="003741D8">
        <w:t>Venue details:</w:t>
      </w:r>
      <w:r w:rsidR="003741D8">
        <w:t xml:space="preserve"> </w:t>
      </w:r>
      <w:r w:rsidRPr="003741D8">
        <w:t xml:space="preserve">Thursday 9 June 2011, </w:t>
      </w:r>
      <w:proofErr w:type="spellStart"/>
      <w:r w:rsidRPr="003741D8">
        <w:t>Rubys</w:t>
      </w:r>
      <w:proofErr w:type="spellEnd"/>
      <w:r w:rsidRPr="003741D8">
        <w:t xml:space="preserve"> (The </w:t>
      </w:r>
      <w:proofErr w:type="spellStart"/>
      <w:r w:rsidRPr="003741D8">
        <w:t>Westering</w:t>
      </w:r>
      <w:proofErr w:type="spellEnd"/>
      <w:r w:rsidRPr="003741D8">
        <w:t xml:space="preserve"> Inn), </w:t>
      </w:r>
      <w:proofErr w:type="spellStart"/>
      <w:r w:rsidRPr="003741D8">
        <w:t>Fealebridge</w:t>
      </w:r>
      <w:proofErr w:type="spellEnd"/>
      <w:r w:rsidRPr="003741D8">
        <w:t xml:space="preserve">, </w:t>
      </w:r>
      <w:proofErr w:type="spellStart"/>
      <w:r w:rsidRPr="003741D8">
        <w:t>Abbeyfeale</w:t>
      </w:r>
      <w:proofErr w:type="spellEnd"/>
      <w:r w:rsidRPr="003741D8">
        <w:t xml:space="preserve"> (located on the old </w:t>
      </w:r>
      <w:proofErr w:type="spellStart"/>
      <w:r w:rsidRPr="003741D8">
        <w:t>Castleisland</w:t>
      </w:r>
      <w:proofErr w:type="spellEnd"/>
      <w:r w:rsidRPr="003741D8">
        <w:t xml:space="preserve"> to </w:t>
      </w:r>
      <w:proofErr w:type="spellStart"/>
      <w:r w:rsidRPr="003741D8">
        <w:t>Abbeyfeale</w:t>
      </w:r>
      <w:proofErr w:type="spellEnd"/>
      <w:r w:rsidRPr="003741D8">
        <w:t xml:space="preserve"> road, on the Kerry side of the Kerry/Limerick county bounds). Arrive any time between 11am and 12.30 pm. Please note that buses will depart from </w:t>
      </w:r>
      <w:proofErr w:type="spellStart"/>
      <w:r w:rsidRPr="003741D8">
        <w:t>Rubys</w:t>
      </w:r>
      <w:proofErr w:type="spellEnd"/>
      <w:r w:rsidRPr="003741D8">
        <w:t xml:space="preserve"> to the demonstration site every twenty minutes between 11am and 12.30pm and the demonstration will take approximately 2.5 hours. This is an outdoor event so please bring appropriate footwear and raingear. All are welcome</w:t>
      </w:r>
      <w:r w:rsidR="000929CE">
        <w:t>; the e</w:t>
      </w:r>
      <w:r w:rsidRPr="003741D8">
        <w:t>vent is free</w:t>
      </w:r>
      <w:r w:rsidR="000929CE">
        <w:t>-of-charge</w:t>
      </w:r>
      <w:r w:rsidRPr="003741D8">
        <w:t xml:space="preserve">. </w:t>
      </w:r>
    </w:p>
    <w:p w:rsidR="00AC3878" w:rsidRDefault="00AC3878" w:rsidP="003741D8">
      <w:pPr>
        <w:spacing w:after="60" w:line="360" w:lineRule="auto"/>
      </w:pPr>
    </w:p>
    <w:p w:rsidR="009C0E0D" w:rsidRPr="003741D8" w:rsidRDefault="009C0E0D" w:rsidP="003741D8">
      <w:pPr>
        <w:spacing w:after="60" w:line="360" w:lineRule="auto"/>
      </w:pPr>
      <w:r w:rsidRPr="003741D8">
        <w:t xml:space="preserve">Contact: Tom, </w:t>
      </w:r>
      <w:proofErr w:type="spellStart"/>
      <w:r w:rsidRPr="003741D8">
        <w:t>Houlihan</w:t>
      </w:r>
      <w:proofErr w:type="spellEnd"/>
      <w:r w:rsidRPr="003741D8">
        <w:t xml:space="preserve">, </w:t>
      </w:r>
      <w:proofErr w:type="spellStart"/>
      <w:r w:rsidRPr="003741D8">
        <w:t>Teagasc</w:t>
      </w:r>
      <w:proofErr w:type="spellEnd"/>
      <w:r w:rsidRPr="003741D8">
        <w:t xml:space="preserve"> Forestry Development Officer, </w:t>
      </w:r>
      <w:proofErr w:type="spellStart"/>
      <w:r w:rsidRPr="003741D8">
        <w:t>Teagasc</w:t>
      </w:r>
      <w:proofErr w:type="spellEnd"/>
      <w:r w:rsidRPr="003741D8">
        <w:t xml:space="preserve"> Tralee at 066-7125077 or 087-6184353 or visit </w:t>
      </w:r>
      <w:hyperlink r:id="rId14" w:history="1">
        <w:r w:rsidRPr="003741D8">
          <w:rPr>
            <w:rStyle w:val="Hyperlink"/>
          </w:rPr>
          <w:t>www.teagasc.ie/forestry</w:t>
        </w:r>
      </w:hyperlink>
      <w:r w:rsidRPr="003741D8">
        <w:t xml:space="preserve"> for updates on this event.</w:t>
      </w:r>
    </w:p>
    <w:p w:rsidR="009C0E0D" w:rsidRDefault="009C0E0D" w:rsidP="003741D8">
      <w:pPr>
        <w:spacing w:after="60" w:line="360" w:lineRule="auto"/>
        <w:rPr>
          <w:rFonts w:ascii="Calibri" w:hAnsi="Calibri"/>
        </w:rPr>
      </w:pPr>
    </w:p>
    <w:p w:rsidR="00892299" w:rsidRPr="001E3091" w:rsidRDefault="006337FF" w:rsidP="001D752F">
      <w:pPr>
        <w:pStyle w:val="Heading1"/>
        <w:jc w:val="center"/>
        <w:rPr>
          <w:kern w:val="36"/>
          <w:lang w:eastAsia="en-IE"/>
        </w:rPr>
      </w:pPr>
      <w:bookmarkStart w:id="44" w:name="_Toc294618923"/>
      <w:bookmarkStart w:id="45" w:name="_Toc294622189"/>
      <w:bookmarkStart w:id="46" w:name="_Toc294623620"/>
      <w:bookmarkStart w:id="47" w:name="_Toc294625300"/>
      <w:r>
        <w:rPr>
          <w:kern w:val="36"/>
          <w:lang w:eastAsia="en-IE"/>
        </w:rPr>
        <w:lastRenderedPageBreak/>
        <w:t>Workshop on health and s</w:t>
      </w:r>
      <w:r w:rsidR="00892299" w:rsidRPr="001E3091">
        <w:rPr>
          <w:kern w:val="36"/>
          <w:lang w:eastAsia="en-IE"/>
        </w:rPr>
        <w:t xml:space="preserve">afety </w:t>
      </w:r>
      <w:r>
        <w:rPr>
          <w:kern w:val="36"/>
          <w:lang w:eastAsia="en-IE"/>
        </w:rPr>
        <w:t>and biomass fuels 1</w:t>
      </w:r>
      <w:r w:rsidR="00892299" w:rsidRPr="001E3091">
        <w:rPr>
          <w:kern w:val="36"/>
          <w:lang w:eastAsia="en-IE"/>
        </w:rPr>
        <w:t>4 June 2011</w:t>
      </w:r>
      <w:bookmarkEnd w:id="44"/>
      <w:bookmarkEnd w:id="45"/>
      <w:bookmarkEnd w:id="46"/>
      <w:bookmarkEnd w:id="47"/>
    </w:p>
    <w:p w:rsidR="00892299" w:rsidRPr="001E3091" w:rsidRDefault="00011844" w:rsidP="00892299">
      <w:pPr>
        <w:spacing w:before="100" w:beforeAutospacing="1" w:afterAutospacing="1" w:line="240" w:lineRule="auto"/>
        <w:jc w:val="center"/>
        <w:rPr>
          <w:sz w:val="24"/>
          <w:szCs w:val="24"/>
          <w:lang w:eastAsia="en-IE"/>
        </w:rPr>
      </w:pPr>
      <w:r w:rsidRPr="001E3091">
        <w:rPr>
          <w:noProof/>
          <w:sz w:val="24"/>
          <w:szCs w:val="24"/>
          <w:lang w:eastAsia="en-IE"/>
        </w:rPr>
        <w:drawing>
          <wp:inline distT="0" distB="0" distL="0" distR="0">
            <wp:extent cx="1905000" cy="952500"/>
            <wp:effectExtent l="0" t="0" r="0" b="0"/>
            <wp:docPr id="1" name="Picture 1" descr="C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O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00892299" w:rsidRPr="001E3091">
        <w:rPr>
          <w:noProof/>
          <w:sz w:val="24"/>
          <w:szCs w:val="24"/>
          <w:lang w:eastAsia="en-IE"/>
        </w:rPr>
        <w:t xml:space="preserve"> </w:t>
      </w:r>
      <w:r w:rsidR="00892299" w:rsidRPr="001E3091">
        <w:rPr>
          <w:lang w:eastAsia="en-IE"/>
        </w:rPr>
        <w:t>W O R K S H O P</w:t>
      </w:r>
      <w:r w:rsidRPr="001E3091">
        <w:rPr>
          <w:noProof/>
          <w:sz w:val="24"/>
          <w:szCs w:val="24"/>
          <w:lang w:eastAsia="en-IE"/>
        </w:rPr>
        <w:drawing>
          <wp:inline distT="0" distB="0" distL="0" distR="0">
            <wp:extent cx="1905000" cy="1162050"/>
            <wp:effectExtent l="0" t="0" r="0" b="0"/>
            <wp:docPr id="2" name="Picture 2" descr="woodenergy.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odenergy.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892299" w:rsidRPr="001E3091" w:rsidRDefault="00892299" w:rsidP="00892299">
      <w:pPr>
        <w:spacing w:before="100" w:beforeAutospacing="1" w:afterAutospacing="1" w:line="240" w:lineRule="auto"/>
        <w:jc w:val="center"/>
        <w:rPr>
          <w:lang w:eastAsia="en-IE"/>
        </w:rPr>
      </w:pPr>
      <w:r w:rsidRPr="001E3091">
        <w:rPr>
          <w:lang w:eastAsia="en-IE"/>
        </w:rPr>
        <w:t>Tuesday 14 June 2011</w:t>
      </w:r>
    </w:p>
    <w:p w:rsidR="00892299" w:rsidRPr="001E3091" w:rsidRDefault="00892299" w:rsidP="00892299">
      <w:pPr>
        <w:spacing w:before="100" w:beforeAutospacing="1" w:afterAutospacing="1" w:line="240" w:lineRule="auto"/>
        <w:jc w:val="center"/>
        <w:rPr>
          <w:lang w:eastAsia="en-IE"/>
        </w:rPr>
      </w:pPr>
      <w:proofErr w:type="spellStart"/>
      <w:r w:rsidRPr="001E3091">
        <w:rPr>
          <w:lang w:eastAsia="en-IE"/>
        </w:rPr>
        <w:t>Killeshin</w:t>
      </w:r>
      <w:proofErr w:type="spellEnd"/>
      <w:r w:rsidRPr="001E3091">
        <w:rPr>
          <w:lang w:eastAsia="en-IE"/>
        </w:rPr>
        <w:t xml:space="preserve"> Hotel, </w:t>
      </w:r>
      <w:proofErr w:type="spellStart"/>
      <w:r w:rsidRPr="001E3091">
        <w:rPr>
          <w:lang w:eastAsia="en-IE"/>
        </w:rPr>
        <w:t>Portlaoise</w:t>
      </w:r>
      <w:proofErr w:type="spellEnd"/>
    </w:p>
    <w:p w:rsidR="00892299" w:rsidRPr="001E3091" w:rsidRDefault="00892299" w:rsidP="00892299">
      <w:pPr>
        <w:spacing w:before="100" w:beforeAutospacing="1" w:after="0" w:line="240" w:lineRule="auto"/>
        <w:jc w:val="center"/>
        <w:rPr>
          <w:lang w:eastAsia="en-IE"/>
        </w:rPr>
      </w:pPr>
      <w:r w:rsidRPr="001E3091">
        <w:rPr>
          <w:lang w:eastAsia="en-IE"/>
        </w:rPr>
        <w:t xml:space="preserve">09:30 am - 12:30 pm </w:t>
      </w:r>
      <w:r w:rsidRPr="001E3091">
        <w:rPr>
          <w:lang w:eastAsia="en-IE"/>
        </w:rPr>
        <w:br/>
      </w:r>
    </w:p>
    <w:p w:rsidR="00892299" w:rsidRPr="001E3091" w:rsidRDefault="00892299" w:rsidP="00892299">
      <w:pPr>
        <w:spacing w:after="0"/>
        <w:rPr>
          <w:lang w:eastAsia="en-IE"/>
        </w:rPr>
      </w:pPr>
      <w:r w:rsidRPr="001E3091">
        <w:rPr>
          <w:lang w:eastAsia="en-IE"/>
        </w:rPr>
        <w:t>Presented by COFORD and woodenergy.ie</w:t>
      </w:r>
    </w:p>
    <w:p w:rsidR="00FC1FD2" w:rsidRPr="001E3091" w:rsidRDefault="00FC1FD2" w:rsidP="00892299">
      <w:pPr>
        <w:spacing w:after="0"/>
        <w:rPr>
          <w:sz w:val="24"/>
          <w:szCs w:val="24"/>
          <w:lang w:eastAsia="en-IE"/>
        </w:rPr>
      </w:pPr>
    </w:p>
    <w:p w:rsidR="00892299" w:rsidRPr="001E3091" w:rsidRDefault="00892299" w:rsidP="00892299">
      <w:pPr>
        <w:spacing w:after="0"/>
        <w:rPr>
          <w:sz w:val="24"/>
          <w:szCs w:val="24"/>
        </w:rPr>
      </w:pPr>
    </w:p>
    <w:p w:rsidR="00892299" w:rsidRPr="001E3091" w:rsidRDefault="00892299" w:rsidP="006337FF">
      <w:pPr>
        <w:spacing w:after="0" w:line="360" w:lineRule="auto"/>
        <w:rPr>
          <w:szCs w:val="24"/>
        </w:rPr>
      </w:pPr>
      <w:r w:rsidRPr="001E3091">
        <w:rPr>
          <w:szCs w:val="24"/>
        </w:rPr>
        <w:t xml:space="preserve">This workshop will be </w:t>
      </w:r>
      <w:r w:rsidR="006337FF">
        <w:rPr>
          <w:szCs w:val="24"/>
        </w:rPr>
        <w:t xml:space="preserve">led </w:t>
      </w:r>
      <w:r w:rsidRPr="001E3091">
        <w:rPr>
          <w:szCs w:val="24"/>
        </w:rPr>
        <w:t xml:space="preserve">by Pieter D. </w:t>
      </w:r>
      <w:proofErr w:type="spellStart"/>
      <w:r w:rsidRPr="001E3091">
        <w:rPr>
          <w:szCs w:val="24"/>
        </w:rPr>
        <w:t>Kofman</w:t>
      </w:r>
      <w:proofErr w:type="spellEnd"/>
      <w:r w:rsidRPr="001E3091">
        <w:rPr>
          <w:szCs w:val="24"/>
        </w:rPr>
        <w:t>, wood energy consultant to COFORD</w:t>
      </w:r>
      <w:r w:rsidR="006337FF">
        <w:rPr>
          <w:szCs w:val="24"/>
        </w:rPr>
        <w:t>.</w:t>
      </w:r>
      <w:r w:rsidR="004A6F74">
        <w:rPr>
          <w:szCs w:val="24"/>
        </w:rPr>
        <w:t xml:space="preserve"> </w:t>
      </w:r>
      <w:r w:rsidRPr="001E3091">
        <w:rPr>
          <w:szCs w:val="24"/>
        </w:rPr>
        <w:t xml:space="preserve">Like fossil fuels, biomass fuels have their safety and health risks, but if they are understood and handled </w:t>
      </w:r>
      <w:r w:rsidR="004A6F74">
        <w:rPr>
          <w:szCs w:val="24"/>
        </w:rPr>
        <w:t xml:space="preserve">correctly, </w:t>
      </w:r>
      <w:r w:rsidRPr="001E3091">
        <w:rPr>
          <w:szCs w:val="24"/>
        </w:rPr>
        <w:t xml:space="preserve">then </w:t>
      </w:r>
      <w:r w:rsidR="004A6F74">
        <w:rPr>
          <w:szCs w:val="24"/>
        </w:rPr>
        <w:t xml:space="preserve">they </w:t>
      </w:r>
      <w:r w:rsidRPr="001E3091">
        <w:rPr>
          <w:szCs w:val="24"/>
        </w:rPr>
        <w:t>are minimal.</w:t>
      </w:r>
    </w:p>
    <w:p w:rsidR="004A6F74" w:rsidRDefault="004A6F74" w:rsidP="006337FF">
      <w:pPr>
        <w:spacing w:after="0" w:line="360" w:lineRule="auto"/>
        <w:rPr>
          <w:szCs w:val="24"/>
        </w:rPr>
      </w:pPr>
    </w:p>
    <w:p w:rsidR="00892299" w:rsidRPr="001E3091" w:rsidRDefault="00892299" w:rsidP="006337FF">
      <w:pPr>
        <w:spacing w:after="0" w:line="360" w:lineRule="auto"/>
        <w:rPr>
          <w:szCs w:val="24"/>
        </w:rPr>
      </w:pPr>
      <w:r w:rsidRPr="001E3091">
        <w:rPr>
          <w:szCs w:val="24"/>
        </w:rPr>
        <w:t>The workshop will discuss:</w:t>
      </w:r>
    </w:p>
    <w:p w:rsidR="006337FF" w:rsidRDefault="006337FF" w:rsidP="006337FF">
      <w:pPr>
        <w:pStyle w:val="ListParagraph"/>
        <w:numPr>
          <w:ilvl w:val="0"/>
          <w:numId w:val="16"/>
        </w:numPr>
        <w:spacing w:after="0" w:line="360" w:lineRule="auto"/>
        <w:rPr>
          <w:rFonts w:ascii="Times New Roman" w:hAnsi="Times New Roman"/>
          <w:sz w:val="20"/>
          <w:szCs w:val="24"/>
          <w:lang w:val="en-IE"/>
        </w:rPr>
      </w:pPr>
      <w:r w:rsidRPr="006337FF">
        <w:rPr>
          <w:rFonts w:ascii="Times New Roman" w:hAnsi="Times New Roman"/>
          <w:sz w:val="20"/>
          <w:szCs w:val="24"/>
          <w:lang w:val="en-IE"/>
        </w:rPr>
        <w:t xml:space="preserve">Spontaneous combustion </w:t>
      </w:r>
    </w:p>
    <w:p w:rsidR="00892299" w:rsidRPr="001E3091" w:rsidRDefault="00892299" w:rsidP="006337FF">
      <w:pPr>
        <w:pStyle w:val="ListParagraph"/>
        <w:numPr>
          <w:ilvl w:val="0"/>
          <w:numId w:val="16"/>
        </w:numPr>
        <w:spacing w:after="0" w:line="360" w:lineRule="auto"/>
        <w:rPr>
          <w:rFonts w:ascii="Times New Roman" w:hAnsi="Times New Roman"/>
          <w:sz w:val="20"/>
          <w:szCs w:val="24"/>
          <w:lang w:val="en-IE"/>
        </w:rPr>
      </w:pPr>
      <w:r w:rsidRPr="001E3091">
        <w:rPr>
          <w:rFonts w:ascii="Times New Roman" w:hAnsi="Times New Roman"/>
          <w:sz w:val="20"/>
          <w:szCs w:val="24"/>
          <w:lang w:val="en-IE"/>
        </w:rPr>
        <w:t>Emissions of carbon monoxide</w:t>
      </w:r>
    </w:p>
    <w:p w:rsidR="00892299" w:rsidRPr="001E3091" w:rsidRDefault="00892299" w:rsidP="006337FF">
      <w:pPr>
        <w:pStyle w:val="ListParagraph"/>
        <w:numPr>
          <w:ilvl w:val="0"/>
          <w:numId w:val="16"/>
        </w:numPr>
        <w:spacing w:after="0" w:line="360" w:lineRule="auto"/>
        <w:rPr>
          <w:rFonts w:ascii="Times New Roman" w:hAnsi="Times New Roman"/>
          <w:sz w:val="20"/>
          <w:szCs w:val="24"/>
          <w:lang w:val="en-IE"/>
        </w:rPr>
      </w:pPr>
      <w:r w:rsidRPr="001E3091">
        <w:rPr>
          <w:rFonts w:ascii="Times New Roman" w:hAnsi="Times New Roman"/>
          <w:sz w:val="20"/>
          <w:szCs w:val="24"/>
          <w:lang w:val="en-IE"/>
        </w:rPr>
        <w:t>Oxygen depletion</w:t>
      </w:r>
    </w:p>
    <w:p w:rsidR="00892299" w:rsidRPr="001E3091" w:rsidRDefault="00892299" w:rsidP="006337FF">
      <w:pPr>
        <w:pStyle w:val="ListParagraph"/>
        <w:numPr>
          <w:ilvl w:val="0"/>
          <w:numId w:val="16"/>
        </w:numPr>
        <w:spacing w:after="0" w:line="360" w:lineRule="auto"/>
        <w:rPr>
          <w:rFonts w:ascii="Times New Roman" w:hAnsi="Times New Roman"/>
          <w:sz w:val="20"/>
          <w:szCs w:val="24"/>
          <w:lang w:val="en-IE"/>
        </w:rPr>
      </w:pPr>
      <w:r w:rsidRPr="001E3091">
        <w:rPr>
          <w:rFonts w:ascii="Times New Roman" w:hAnsi="Times New Roman"/>
          <w:sz w:val="20"/>
          <w:szCs w:val="24"/>
          <w:lang w:val="en-IE"/>
        </w:rPr>
        <w:t>Formation of fungi and bacteria spores</w:t>
      </w:r>
    </w:p>
    <w:p w:rsidR="000929CE" w:rsidRDefault="000929CE" w:rsidP="006337FF">
      <w:pPr>
        <w:spacing w:after="0" w:line="360" w:lineRule="auto"/>
        <w:rPr>
          <w:szCs w:val="24"/>
        </w:rPr>
      </w:pPr>
    </w:p>
    <w:p w:rsidR="00892299" w:rsidRPr="001E3091" w:rsidRDefault="00892299" w:rsidP="006337FF">
      <w:pPr>
        <w:spacing w:after="0" w:line="360" w:lineRule="auto"/>
        <w:rPr>
          <w:szCs w:val="24"/>
        </w:rPr>
      </w:pPr>
      <w:r w:rsidRPr="001E3091">
        <w:rPr>
          <w:szCs w:val="24"/>
        </w:rPr>
        <w:t xml:space="preserve">The workshop will present suggestions for </w:t>
      </w:r>
      <w:r w:rsidR="000929CE">
        <w:rPr>
          <w:szCs w:val="24"/>
        </w:rPr>
        <w:t xml:space="preserve">dealing with these </w:t>
      </w:r>
      <w:r w:rsidRPr="001E3091">
        <w:rPr>
          <w:szCs w:val="24"/>
        </w:rPr>
        <w:t>issues</w:t>
      </w:r>
      <w:r w:rsidR="000929CE">
        <w:rPr>
          <w:szCs w:val="24"/>
        </w:rPr>
        <w:t>.</w:t>
      </w:r>
    </w:p>
    <w:p w:rsidR="000929CE" w:rsidRDefault="000929CE" w:rsidP="006337FF">
      <w:pPr>
        <w:spacing w:after="0" w:line="360" w:lineRule="auto"/>
        <w:rPr>
          <w:szCs w:val="24"/>
          <w:lang w:eastAsia="en-IE"/>
        </w:rPr>
      </w:pPr>
    </w:p>
    <w:p w:rsidR="004A6F74" w:rsidRDefault="00892299" w:rsidP="006337FF">
      <w:pPr>
        <w:spacing w:after="0" w:line="360" w:lineRule="auto"/>
        <w:rPr>
          <w:szCs w:val="24"/>
          <w:lang w:eastAsia="en-IE"/>
        </w:rPr>
      </w:pPr>
      <w:r w:rsidRPr="001E3091">
        <w:rPr>
          <w:szCs w:val="24"/>
          <w:lang w:eastAsia="en-IE"/>
        </w:rPr>
        <w:t xml:space="preserve">The workshop is limited to 20 participants so prior registration is essential. </w:t>
      </w:r>
      <w:r w:rsidR="004A6F74" w:rsidRPr="001E3091">
        <w:rPr>
          <w:szCs w:val="24"/>
          <w:lang w:eastAsia="en-IE"/>
        </w:rPr>
        <w:t>The registration fee is €50.00 per person</w:t>
      </w:r>
      <w:r w:rsidR="004A6F74">
        <w:rPr>
          <w:szCs w:val="24"/>
          <w:lang w:eastAsia="en-IE"/>
        </w:rPr>
        <w:t xml:space="preserve"> which </w:t>
      </w:r>
      <w:r w:rsidR="004A6F74" w:rsidRPr="001E3091">
        <w:rPr>
          <w:szCs w:val="24"/>
          <w:lang w:eastAsia="en-IE"/>
        </w:rPr>
        <w:t xml:space="preserve">includes tea/coffee and </w:t>
      </w:r>
      <w:proofErr w:type="spellStart"/>
      <w:r w:rsidR="004A6F74" w:rsidRPr="001E3091">
        <w:rPr>
          <w:szCs w:val="24"/>
          <w:lang w:eastAsia="en-IE"/>
        </w:rPr>
        <w:t>handouts</w:t>
      </w:r>
      <w:proofErr w:type="spellEnd"/>
      <w:r w:rsidR="004A6F74" w:rsidRPr="001E3091">
        <w:rPr>
          <w:szCs w:val="24"/>
          <w:lang w:eastAsia="en-IE"/>
        </w:rPr>
        <w:t>.</w:t>
      </w:r>
      <w:r w:rsidR="004A6F74">
        <w:rPr>
          <w:szCs w:val="24"/>
          <w:lang w:eastAsia="en-IE"/>
        </w:rPr>
        <w:t xml:space="preserve"> </w:t>
      </w:r>
      <w:r w:rsidRPr="001E3091">
        <w:rPr>
          <w:szCs w:val="24"/>
          <w:lang w:eastAsia="en-IE"/>
        </w:rPr>
        <w:t>P</w:t>
      </w:r>
      <w:r w:rsidRPr="001E3091">
        <w:rPr>
          <w:szCs w:val="24"/>
          <w:lang w:eastAsia="en-GB"/>
        </w:rPr>
        <w:t xml:space="preserve">lease complete the </w:t>
      </w:r>
      <w:hyperlink r:id="rId17" w:history="1">
        <w:r w:rsidRPr="001E3091">
          <w:rPr>
            <w:rStyle w:val="Hyperlink"/>
            <w:szCs w:val="24"/>
            <w:lang w:eastAsia="en-GB"/>
          </w:rPr>
          <w:t>registration form</w:t>
        </w:r>
      </w:hyperlink>
      <w:r w:rsidRPr="001E3091">
        <w:rPr>
          <w:szCs w:val="24"/>
          <w:lang w:eastAsia="en-GB"/>
        </w:rPr>
        <w:t xml:space="preserve"> and email to </w:t>
      </w:r>
      <w:hyperlink r:id="rId18" w:tooltip="mailto:orla.cashen@agriculture.gov.ie" w:history="1">
        <w:r w:rsidRPr="001E3091">
          <w:rPr>
            <w:color w:val="0000FF"/>
            <w:szCs w:val="24"/>
            <w:u w:val="single"/>
            <w:lang w:eastAsia="en-GB"/>
          </w:rPr>
          <w:t>orla.cashen@agriculture.gov.ie</w:t>
        </w:r>
      </w:hyperlink>
    </w:p>
    <w:p w:rsidR="004A6F74" w:rsidRDefault="004A6F74" w:rsidP="006337FF">
      <w:pPr>
        <w:spacing w:after="0" w:line="360" w:lineRule="auto"/>
        <w:rPr>
          <w:szCs w:val="24"/>
          <w:lang w:eastAsia="en-GB"/>
        </w:rPr>
      </w:pPr>
    </w:p>
    <w:p w:rsidR="00D16CD6" w:rsidRDefault="00892299" w:rsidP="00D16CD6">
      <w:pPr>
        <w:spacing w:after="0" w:line="360" w:lineRule="auto"/>
        <w:rPr>
          <w:szCs w:val="24"/>
          <w:lang w:eastAsia="en-GB"/>
        </w:rPr>
      </w:pPr>
      <w:r w:rsidRPr="001E3091">
        <w:rPr>
          <w:szCs w:val="24"/>
          <w:lang w:eastAsia="en-GB"/>
        </w:rPr>
        <w:t>Payment details will be forwarded upon receipt of the registration form.  When making a transfer or lodgement please include your name as a reference for identification.</w:t>
      </w:r>
    </w:p>
    <w:p w:rsidR="004A6F74" w:rsidRDefault="00D16CD6" w:rsidP="00D16CD6">
      <w:pPr>
        <w:spacing w:after="0" w:line="360" w:lineRule="auto"/>
        <w:rPr>
          <w:lang w:eastAsia="en-GB"/>
        </w:rPr>
      </w:pPr>
      <w:r>
        <w:rPr>
          <w:lang w:eastAsia="en-GB"/>
        </w:rPr>
        <w:t xml:space="preserve"> </w:t>
      </w:r>
    </w:p>
    <w:p w:rsidR="00892299" w:rsidRDefault="004A6F74" w:rsidP="00D16CD6">
      <w:pPr>
        <w:pStyle w:val="Caption"/>
      </w:pPr>
      <w:r>
        <w:rPr>
          <w:lang w:eastAsia="en-GB"/>
        </w:rPr>
        <w:t xml:space="preserve">The </w:t>
      </w:r>
      <w:r w:rsidR="00892299" w:rsidRPr="001E3091">
        <w:rPr>
          <w:lang w:eastAsia="en-GB"/>
        </w:rPr>
        <w:t xml:space="preserve">DEADLINE </w:t>
      </w:r>
      <w:r w:rsidR="00E31CAF" w:rsidRPr="001E3091">
        <w:rPr>
          <w:lang w:eastAsia="en-GB"/>
        </w:rPr>
        <w:t xml:space="preserve">FOR </w:t>
      </w:r>
      <w:r>
        <w:rPr>
          <w:lang w:eastAsia="en-GB"/>
        </w:rPr>
        <w:t xml:space="preserve">REGISTRATION AND </w:t>
      </w:r>
      <w:r w:rsidR="00E31CAF" w:rsidRPr="001E3091">
        <w:rPr>
          <w:lang w:eastAsia="en-GB"/>
        </w:rPr>
        <w:t>PAYMENT</w:t>
      </w:r>
      <w:r w:rsidR="00892299" w:rsidRPr="001E3091">
        <w:rPr>
          <w:lang w:eastAsia="en-GB"/>
        </w:rPr>
        <w:t xml:space="preserve"> </w:t>
      </w:r>
      <w:r>
        <w:rPr>
          <w:lang w:eastAsia="en-GB"/>
        </w:rPr>
        <w:t xml:space="preserve">is </w:t>
      </w:r>
      <w:r w:rsidR="00892299" w:rsidRPr="001E3091">
        <w:rPr>
          <w:lang w:eastAsia="en-GB"/>
        </w:rPr>
        <w:t xml:space="preserve">8 June 2011 to ensure a place at the workshop. For all </w:t>
      </w:r>
      <w:r w:rsidR="000929CE">
        <w:rPr>
          <w:lang w:eastAsia="en-GB"/>
        </w:rPr>
        <w:t>R</w:t>
      </w:r>
      <w:r w:rsidR="00892299" w:rsidRPr="001E3091">
        <w:rPr>
          <w:lang w:eastAsia="en-GB"/>
        </w:rPr>
        <w:t xml:space="preserve">egistration queries please contact </w:t>
      </w:r>
      <w:proofErr w:type="spellStart"/>
      <w:r w:rsidR="00892299" w:rsidRPr="001E3091">
        <w:rPr>
          <w:lang w:eastAsia="en-GB"/>
        </w:rPr>
        <w:t>Orla</w:t>
      </w:r>
      <w:proofErr w:type="spellEnd"/>
      <w:r w:rsidR="00892299" w:rsidRPr="001E3091">
        <w:rPr>
          <w:lang w:eastAsia="en-GB"/>
        </w:rPr>
        <w:t xml:space="preserve"> </w:t>
      </w:r>
      <w:proofErr w:type="spellStart"/>
      <w:r w:rsidR="00892299" w:rsidRPr="001E3091">
        <w:rPr>
          <w:lang w:eastAsia="en-GB"/>
        </w:rPr>
        <w:t>Cashen</w:t>
      </w:r>
      <w:proofErr w:type="spellEnd"/>
      <w:r w:rsidR="00892299" w:rsidRPr="001E3091">
        <w:rPr>
          <w:lang w:eastAsia="en-GB"/>
        </w:rPr>
        <w:t xml:space="preserve"> 01 6072487, or email </w:t>
      </w:r>
      <w:hyperlink r:id="rId19" w:tooltip="mailto:orla.cashen@agriculture.gov.ie" w:history="1">
        <w:r w:rsidR="00892299" w:rsidRPr="001E3091">
          <w:rPr>
            <w:color w:val="0000FF"/>
            <w:u w:val="single"/>
            <w:lang w:eastAsia="en-GB"/>
          </w:rPr>
          <w:t>orla.cashen@agriculture.gov.ie</w:t>
        </w:r>
      </w:hyperlink>
      <w:r w:rsidR="000929CE">
        <w:t>.</w:t>
      </w:r>
    </w:p>
    <w:p w:rsidR="00280B4A" w:rsidRDefault="00280B4A" w:rsidP="00D16CD6">
      <w:pPr>
        <w:pStyle w:val="Caption"/>
      </w:pPr>
    </w:p>
    <w:p w:rsidR="00280B4A" w:rsidRPr="001E3091" w:rsidRDefault="00280B4A" w:rsidP="00D16CD6">
      <w:pPr>
        <w:pStyle w:val="Caption"/>
        <w:rPr>
          <w:bCs/>
          <w:kern w:val="36"/>
          <w:sz w:val="48"/>
          <w:szCs w:val="48"/>
          <w:lang w:eastAsia="en-IE"/>
        </w:rPr>
      </w:pPr>
    </w:p>
    <w:p w:rsidR="00892299" w:rsidRPr="001E3091" w:rsidRDefault="00892299" w:rsidP="00D16CD6">
      <w:pPr>
        <w:pStyle w:val="Caption"/>
        <w:rPr>
          <w:kern w:val="36"/>
          <w:lang w:eastAsia="en-IE"/>
        </w:rPr>
      </w:pPr>
      <w:bookmarkStart w:id="48" w:name="_Toc294618924"/>
      <w:bookmarkStart w:id="49" w:name="_Toc294622190"/>
      <w:bookmarkStart w:id="50" w:name="_Toc294623621"/>
      <w:bookmarkStart w:id="51" w:name="_Toc294625301"/>
      <w:proofErr w:type="spellStart"/>
      <w:r w:rsidRPr="001E3091">
        <w:rPr>
          <w:kern w:val="36"/>
          <w:lang w:eastAsia="en-IE"/>
        </w:rPr>
        <w:t>Woodenergy</w:t>
      </w:r>
      <w:proofErr w:type="spellEnd"/>
      <w:r w:rsidRPr="001E3091">
        <w:rPr>
          <w:kern w:val="36"/>
          <w:lang w:eastAsia="en-IE"/>
        </w:rPr>
        <w:t xml:space="preserve"> Workshop 15 June 2011</w:t>
      </w:r>
      <w:bookmarkEnd w:id="48"/>
      <w:bookmarkEnd w:id="49"/>
      <w:bookmarkEnd w:id="50"/>
      <w:bookmarkEnd w:id="51"/>
    </w:p>
    <w:p w:rsidR="00892299" w:rsidRPr="001E3091" w:rsidRDefault="00011844" w:rsidP="00E31CAF">
      <w:pPr>
        <w:spacing w:before="100" w:beforeAutospacing="1" w:afterAutospacing="1" w:line="240" w:lineRule="auto"/>
        <w:jc w:val="center"/>
        <w:rPr>
          <w:sz w:val="24"/>
          <w:szCs w:val="24"/>
          <w:lang w:eastAsia="en-IE"/>
        </w:rPr>
      </w:pPr>
      <w:r w:rsidRPr="001E3091">
        <w:rPr>
          <w:noProof/>
          <w:sz w:val="24"/>
          <w:szCs w:val="24"/>
          <w:lang w:eastAsia="en-IE"/>
        </w:rPr>
        <w:lastRenderedPageBreak/>
        <w:drawing>
          <wp:inline distT="0" distB="0" distL="0" distR="0">
            <wp:extent cx="1905000" cy="952500"/>
            <wp:effectExtent l="0" t="0" r="0" b="0"/>
            <wp:docPr id="3" name="Picture 3" descr="CO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FOR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r w:rsidR="00892299" w:rsidRPr="001E3091">
        <w:rPr>
          <w:lang w:eastAsia="en-IE"/>
        </w:rPr>
        <w:t>W O R K S H O P</w:t>
      </w:r>
      <w:r w:rsidRPr="001E3091">
        <w:rPr>
          <w:noProof/>
          <w:sz w:val="24"/>
          <w:szCs w:val="24"/>
          <w:lang w:eastAsia="en-IE"/>
        </w:rPr>
        <w:drawing>
          <wp:inline distT="0" distB="0" distL="0" distR="0">
            <wp:extent cx="1905000" cy="1162050"/>
            <wp:effectExtent l="0" t="0" r="0" b="0"/>
            <wp:docPr id="4" name="Picture 4" descr="woodenergy.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odenergy.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162050"/>
                    </a:xfrm>
                    <a:prstGeom prst="rect">
                      <a:avLst/>
                    </a:prstGeom>
                    <a:noFill/>
                    <a:ln>
                      <a:noFill/>
                    </a:ln>
                  </pic:spPr>
                </pic:pic>
              </a:graphicData>
            </a:graphic>
          </wp:inline>
        </w:drawing>
      </w:r>
    </w:p>
    <w:p w:rsidR="00892299" w:rsidRPr="001E3091" w:rsidRDefault="00892299" w:rsidP="00892299">
      <w:pPr>
        <w:spacing w:before="100" w:beforeAutospacing="1" w:afterAutospacing="1" w:line="240" w:lineRule="auto"/>
        <w:rPr>
          <w:lang w:eastAsia="en-IE"/>
        </w:rPr>
      </w:pPr>
      <w:r w:rsidRPr="001E3091">
        <w:rPr>
          <w:lang w:eastAsia="en-IE"/>
        </w:rPr>
        <w:t>Presented by COFORD and woodenergy.ie</w:t>
      </w:r>
    </w:p>
    <w:p w:rsidR="00892299" w:rsidRPr="001E3091" w:rsidRDefault="00892299" w:rsidP="00892299">
      <w:pPr>
        <w:spacing w:before="100" w:beforeAutospacing="1" w:afterAutospacing="1" w:line="240" w:lineRule="auto"/>
        <w:jc w:val="center"/>
        <w:rPr>
          <w:szCs w:val="24"/>
          <w:lang w:eastAsia="en-IE"/>
        </w:rPr>
      </w:pPr>
      <w:r w:rsidRPr="001E3091">
        <w:rPr>
          <w:b/>
          <w:bCs/>
          <w:sz w:val="28"/>
          <w:szCs w:val="28"/>
          <w:lang w:eastAsia="en-IE"/>
        </w:rPr>
        <w:t xml:space="preserve">Units, standards and </w:t>
      </w:r>
      <w:proofErr w:type="spellStart"/>
      <w:r w:rsidRPr="001E3091">
        <w:rPr>
          <w:b/>
          <w:bCs/>
          <w:sz w:val="28"/>
          <w:szCs w:val="28"/>
          <w:lang w:eastAsia="en-IE"/>
        </w:rPr>
        <w:t>costings</w:t>
      </w:r>
      <w:proofErr w:type="spellEnd"/>
      <w:r w:rsidRPr="001E3091">
        <w:rPr>
          <w:b/>
          <w:bCs/>
          <w:sz w:val="28"/>
          <w:szCs w:val="28"/>
          <w:lang w:eastAsia="en-IE"/>
        </w:rPr>
        <w:t xml:space="preserve"> software for wood for energy</w:t>
      </w:r>
    </w:p>
    <w:p w:rsidR="00892299" w:rsidRPr="001E3091" w:rsidRDefault="00892299" w:rsidP="00E31CAF">
      <w:pPr>
        <w:spacing w:after="0" w:line="360" w:lineRule="auto"/>
        <w:jc w:val="center"/>
        <w:rPr>
          <w:lang w:eastAsia="en-IE"/>
        </w:rPr>
      </w:pPr>
      <w:r w:rsidRPr="001E3091">
        <w:rPr>
          <w:lang w:eastAsia="en-IE"/>
        </w:rPr>
        <w:t>Wednesday 15 June 2011</w:t>
      </w:r>
    </w:p>
    <w:p w:rsidR="00892299" w:rsidRPr="001E3091" w:rsidRDefault="00892299" w:rsidP="00E31CAF">
      <w:pPr>
        <w:spacing w:after="0" w:line="360" w:lineRule="auto"/>
        <w:jc w:val="center"/>
        <w:rPr>
          <w:lang w:eastAsia="en-IE"/>
        </w:rPr>
      </w:pPr>
      <w:proofErr w:type="spellStart"/>
      <w:r w:rsidRPr="001E3091">
        <w:rPr>
          <w:lang w:eastAsia="en-IE"/>
        </w:rPr>
        <w:t>Killeshin</w:t>
      </w:r>
      <w:proofErr w:type="spellEnd"/>
      <w:r w:rsidRPr="001E3091">
        <w:rPr>
          <w:lang w:eastAsia="en-IE"/>
        </w:rPr>
        <w:t xml:space="preserve"> Hotel, </w:t>
      </w:r>
      <w:proofErr w:type="spellStart"/>
      <w:r w:rsidRPr="001E3091">
        <w:rPr>
          <w:lang w:eastAsia="en-IE"/>
        </w:rPr>
        <w:t>Portlaoise</w:t>
      </w:r>
      <w:proofErr w:type="spellEnd"/>
    </w:p>
    <w:p w:rsidR="00892299" w:rsidRPr="001E3091" w:rsidRDefault="00892299" w:rsidP="00E31CAF">
      <w:pPr>
        <w:spacing w:after="0" w:line="360" w:lineRule="auto"/>
        <w:jc w:val="center"/>
        <w:rPr>
          <w:lang w:eastAsia="en-IE"/>
        </w:rPr>
      </w:pPr>
      <w:r w:rsidRPr="001E3091">
        <w:rPr>
          <w:lang w:eastAsia="en-IE"/>
        </w:rPr>
        <w:t xml:space="preserve">09:30 am - 12:30 pm </w:t>
      </w:r>
      <w:r w:rsidRPr="001E3091">
        <w:rPr>
          <w:lang w:eastAsia="en-IE"/>
        </w:rPr>
        <w:br/>
      </w:r>
    </w:p>
    <w:p w:rsidR="00892299" w:rsidRPr="001E3091" w:rsidRDefault="00892299" w:rsidP="00E31CAF">
      <w:pPr>
        <w:spacing w:after="0" w:line="360" w:lineRule="auto"/>
        <w:rPr>
          <w:lang w:eastAsia="en-IE"/>
        </w:rPr>
      </w:pPr>
      <w:r w:rsidRPr="001E3091">
        <w:rPr>
          <w:lang w:eastAsia="en-IE"/>
        </w:rPr>
        <w:t xml:space="preserve">This half-day workshop will provide guidelines and information on: </w:t>
      </w:r>
    </w:p>
    <w:p w:rsidR="00892299" w:rsidRPr="001E3091" w:rsidRDefault="00892299" w:rsidP="00E31CAF">
      <w:pPr>
        <w:widowControl/>
        <w:numPr>
          <w:ilvl w:val="0"/>
          <w:numId w:val="15"/>
        </w:numPr>
        <w:spacing w:after="0" w:line="360" w:lineRule="auto"/>
        <w:jc w:val="left"/>
        <w:rPr>
          <w:lang w:eastAsia="en-IE"/>
        </w:rPr>
      </w:pPr>
      <w:r w:rsidRPr="001E3091">
        <w:rPr>
          <w:lang w:eastAsia="en-IE"/>
        </w:rPr>
        <w:t xml:space="preserve">Units, conversion factors and formulae for wood for energy. Make sense of units such as: m3 solid, m3 loose volume, tonnes, GJ, kWh, and understand the importance of moisture and energy content in determining price and return on investment. </w:t>
      </w:r>
    </w:p>
    <w:p w:rsidR="00892299" w:rsidRPr="001E3091" w:rsidRDefault="00892299" w:rsidP="00E31CAF">
      <w:pPr>
        <w:widowControl/>
        <w:numPr>
          <w:ilvl w:val="0"/>
          <w:numId w:val="15"/>
        </w:numPr>
        <w:spacing w:after="0" w:line="360" w:lineRule="auto"/>
        <w:jc w:val="left"/>
        <w:rPr>
          <w:lang w:eastAsia="en-IE"/>
        </w:rPr>
      </w:pPr>
      <w:r w:rsidRPr="001E3091">
        <w:rPr>
          <w:lang w:eastAsia="en-IE"/>
        </w:rPr>
        <w:t xml:space="preserve">New CEN (European) standards for solid biofuels, particularly for non-industrial applications: wood chip, pellets, briquettes, firewood </w:t>
      </w:r>
    </w:p>
    <w:p w:rsidR="00892299" w:rsidRPr="001E3091" w:rsidRDefault="00892299" w:rsidP="00E31CAF">
      <w:pPr>
        <w:widowControl/>
        <w:numPr>
          <w:ilvl w:val="0"/>
          <w:numId w:val="15"/>
        </w:numPr>
        <w:spacing w:after="0" w:line="360" w:lineRule="auto"/>
        <w:jc w:val="left"/>
        <w:rPr>
          <w:lang w:eastAsia="en-IE"/>
        </w:rPr>
      </w:pPr>
      <w:r w:rsidRPr="001E3091">
        <w:rPr>
          <w:lang w:eastAsia="en-IE"/>
        </w:rPr>
        <w:t xml:space="preserve">New software will be demonstrated and provided that will answer questions such as: </w:t>
      </w:r>
    </w:p>
    <w:p w:rsidR="00892299" w:rsidRPr="001E3091" w:rsidRDefault="00892299" w:rsidP="00E31CAF">
      <w:pPr>
        <w:widowControl/>
        <w:numPr>
          <w:ilvl w:val="1"/>
          <w:numId w:val="15"/>
        </w:numPr>
        <w:spacing w:after="0" w:line="360" w:lineRule="auto"/>
        <w:jc w:val="left"/>
        <w:rPr>
          <w:lang w:eastAsia="en-IE"/>
        </w:rPr>
      </w:pPr>
      <w:r w:rsidRPr="001E3091">
        <w:rPr>
          <w:lang w:eastAsia="en-IE"/>
        </w:rPr>
        <w:t>What will my annual cost be for an alternative (bio</w:t>
      </w:r>
      <w:proofErr w:type="gramStart"/>
      <w:r w:rsidRPr="001E3091">
        <w:rPr>
          <w:lang w:eastAsia="en-IE"/>
        </w:rPr>
        <w:t>)fuel</w:t>
      </w:r>
      <w:proofErr w:type="gramEnd"/>
      <w:r w:rsidRPr="001E3091">
        <w:rPr>
          <w:lang w:eastAsia="en-IE"/>
        </w:rPr>
        <w:t xml:space="preserve"> compared to my  present consumption of fossil fuel (coal, oil, electricity, peat). </w:t>
      </w:r>
    </w:p>
    <w:p w:rsidR="00892299" w:rsidRPr="001E3091" w:rsidRDefault="00892299" w:rsidP="00E31CAF">
      <w:pPr>
        <w:widowControl/>
        <w:numPr>
          <w:ilvl w:val="1"/>
          <w:numId w:val="15"/>
        </w:numPr>
        <w:spacing w:after="0" w:line="360" w:lineRule="auto"/>
        <w:jc w:val="left"/>
        <w:rPr>
          <w:lang w:eastAsia="en-IE"/>
        </w:rPr>
      </w:pPr>
      <w:r w:rsidRPr="001E3091">
        <w:rPr>
          <w:lang w:eastAsia="en-IE"/>
        </w:rPr>
        <w:t xml:space="preserve"> How long a pay-back if I change to another fuel? </w:t>
      </w:r>
    </w:p>
    <w:p w:rsidR="00892299" w:rsidRPr="001E3091" w:rsidRDefault="00892299" w:rsidP="00E31CAF">
      <w:pPr>
        <w:widowControl/>
        <w:numPr>
          <w:ilvl w:val="1"/>
          <w:numId w:val="15"/>
        </w:numPr>
        <w:spacing w:after="0" w:line="360" w:lineRule="auto"/>
        <w:jc w:val="left"/>
        <w:rPr>
          <w:lang w:eastAsia="en-IE"/>
        </w:rPr>
      </w:pPr>
      <w:r w:rsidRPr="001E3091">
        <w:rPr>
          <w:lang w:eastAsia="en-IE"/>
        </w:rPr>
        <w:t>What are the costs of producing and delivering wood chips depending on tree species, basic density, moisture content at different stages of the production process, ash content, harvesting and chipping costs, transport d</w:t>
      </w:r>
      <w:r w:rsidR="008F5B7C" w:rsidRPr="001E3091">
        <w:rPr>
          <w:lang w:eastAsia="en-IE"/>
        </w:rPr>
        <w:t>istance, storage period etc.</w:t>
      </w:r>
    </w:p>
    <w:p w:rsidR="004A6F74" w:rsidRDefault="004A6F74" w:rsidP="00E31CAF">
      <w:pPr>
        <w:spacing w:after="0" w:line="360" w:lineRule="auto"/>
        <w:rPr>
          <w:lang w:eastAsia="en-IE"/>
        </w:rPr>
      </w:pPr>
    </w:p>
    <w:p w:rsidR="00892299" w:rsidRPr="001E3091" w:rsidRDefault="00892299" w:rsidP="00E31CAF">
      <w:pPr>
        <w:spacing w:after="0" w:line="360" w:lineRule="auto"/>
        <w:rPr>
          <w:lang w:eastAsia="en-IE"/>
        </w:rPr>
      </w:pPr>
      <w:r w:rsidRPr="001E3091">
        <w:rPr>
          <w:lang w:eastAsia="en-IE"/>
        </w:rPr>
        <w:t xml:space="preserve">Registration fee is €50.00 per person. This includes a copy of the </w:t>
      </w:r>
      <w:proofErr w:type="spellStart"/>
      <w:r w:rsidRPr="001E3091">
        <w:rPr>
          <w:lang w:eastAsia="en-IE"/>
        </w:rPr>
        <w:t>costings</w:t>
      </w:r>
      <w:proofErr w:type="spellEnd"/>
      <w:r w:rsidRPr="001E3091">
        <w:rPr>
          <w:lang w:eastAsia="en-IE"/>
        </w:rPr>
        <w:t xml:space="preserve"> software, tea/coffee and </w:t>
      </w:r>
      <w:proofErr w:type="spellStart"/>
      <w:r w:rsidRPr="001E3091">
        <w:rPr>
          <w:lang w:eastAsia="en-IE"/>
        </w:rPr>
        <w:t>handouts</w:t>
      </w:r>
      <w:proofErr w:type="spellEnd"/>
      <w:r w:rsidRPr="001E3091">
        <w:rPr>
          <w:lang w:eastAsia="en-IE"/>
        </w:rPr>
        <w:t>.</w:t>
      </w:r>
    </w:p>
    <w:p w:rsidR="00892299" w:rsidRPr="001E3091" w:rsidRDefault="00892299" w:rsidP="00E31CAF">
      <w:pPr>
        <w:spacing w:after="0" w:line="360" w:lineRule="auto"/>
        <w:rPr>
          <w:lang w:eastAsia="en-IE"/>
        </w:rPr>
      </w:pPr>
      <w:r w:rsidRPr="001E3091">
        <w:rPr>
          <w:lang w:eastAsia="en-IE"/>
        </w:rPr>
        <w:t xml:space="preserve">The workshop is limited to 20 participants so prior registration is essential - contact </w:t>
      </w:r>
      <w:proofErr w:type="spellStart"/>
      <w:r w:rsidRPr="001E3091">
        <w:rPr>
          <w:lang w:eastAsia="en-IE"/>
        </w:rPr>
        <w:t>Orla</w:t>
      </w:r>
      <w:proofErr w:type="spellEnd"/>
      <w:r w:rsidRPr="001E3091">
        <w:rPr>
          <w:lang w:eastAsia="en-IE"/>
        </w:rPr>
        <w:t xml:space="preserve"> </w:t>
      </w:r>
      <w:proofErr w:type="spellStart"/>
      <w:r w:rsidRPr="001E3091">
        <w:rPr>
          <w:lang w:eastAsia="en-IE"/>
        </w:rPr>
        <w:t>Cashen</w:t>
      </w:r>
      <w:proofErr w:type="spellEnd"/>
      <w:r w:rsidRPr="001E3091">
        <w:rPr>
          <w:lang w:eastAsia="en-IE"/>
        </w:rPr>
        <w:t xml:space="preserve"> </w:t>
      </w:r>
      <w:proofErr w:type="spellStart"/>
      <w:r w:rsidRPr="001E3091">
        <w:rPr>
          <w:lang w:eastAsia="en-IE"/>
        </w:rPr>
        <w:t>tel</w:t>
      </w:r>
      <w:proofErr w:type="spellEnd"/>
      <w:r w:rsidRPr="001E3091">
        <w:rPr>
          <w:lang w:eastAsia="en-IE"/>
        </w:rPr>
        <w:t xml:space="preserve">: 01 6072487, or email </w:t>
      </w:r>
      <w:hyperlink r:id="rId20" w:history="1">
        <w:r w:rsidRPr="001E3091">
          <w:rPr>
            <w:color w:val="0000FF"/>
            <w:u w:val="single"/>
            <w:lang w:eastAsia="en-IE"/>
          </w:rPr>
          <w:t>orla.cashen@agriculture.gov.ie</w:t>
        </w:r>
      </w:hyperlink>
    </w:p>
    <w:p w:rsidR="004A6F74" w:rsidRDefault="004A6F74" w:rsidP="00E31CAF">
      <w:pPr>
        <w:spacing w:after="0" w:line="360" w:lineRule="auto"/>
        <w:rPr>
          <w:lang w:eastAsia="en-GB"/>
        </w:rPr>
      </w:pPr>
    </w:p>
    <w:p w:rsidR="00892299" w:rsidRPr="001E3091" w:rsidRDefault="00892299" w:rsidP="00E31CAF">
      <w:pPr>
        <w:spacing w:after="0" w:line="360" w:lineRule="auto"/>
        <w:rPr>
          <w:lang w:eastAsia="en-IE"/>
        </w:rPr>
      </w:pPr>
      <w:r w:rsidRPr="001E3091">
        <w:rPr>
          <w:lang w:eastAsia="en-GB"/>
        </w:rPr>
        <w:t xml:space="preserve">Payment details will be forwarded upon receipt of the </w:t>
      </w:r>
      <w:hyperlink r:id="rId21" w:history="1">
        <w:r w:rsidRPr="001E3091">
          <w:rPr>
            <w:rStyle w:val="Hyperlink"/>
            <w:lang w:eastAsia="en-GB"/>
          </w:rPr>
          <w:t>registration form</w:t>
        </w:r>
      </w:hyperlink>
      <w:r w:rsidRPr="001E3091">
        <w:rPr>
          <w:lang w:eastAsia="en-GB"/>
        </w:rPr>
        <w:t>.  When making a transfer or lodgement please include your name as a reference for identification.</w:t>
      </w:r>
    </w:p>
    <w:p w:rsidR="00BF09DF" w:rsidRDefault="00E31CAF" w:rsidP="00D16CD6">
      <w:pPr>
        <w:spacing w:after="0" w:line="360" w:lineRule="auto"/>
        <w:rPr>
          <w:color w:val="0000FF"/>
          <w:u w:val="single"/>
          <w:lang w:eastAsia="en-GB"/>
        </w:rPr>
      </w:pPr>
      <w:r>
        <w:rPr>
          <w:b/>
          <w:lang w:eastAsia="en-GB"/>
        </w:rPr>
        <w:t xml:space="preserve">DEADLINE FOR </w:t>
      </w:r>
      <w:r w:rsidR="00892299" w:rsidRPr="001E3091">
        <w:rPr>
          <w:b/>
          <w:lang w:eastAsia="en-GB"/>
        </w:rPr>
        <w:t xml:space="preserve">PAYMENT </w:t>
      </w:r>
      <w:r w:rsidR="00892299" w:rsidRPr="001E3091">
        <w:rPr>
          <w:lang w:eastAsia="en-GB"/>
        </w:rPr>
        <w:t xml:space="preserve">Please note that there is a deadline of 8 June 2011 for registration and payment to ensure a place at the workshop. For all Registration queries please contact </w:t>
      </w:r>
      <w:proofErr w:type="spellStart"/>
      <w:r w:rsidR="00892299" w:rsidRPr="001E3091">
        <w:rPr>
          <w:lang w:eastAsia="en-GB"/>
        </w:rPr>
        <w:t>Orla</w:t>
      </w:r>
      <w:proofErr w:type="spellEnd"/>
      <w:r w:rsidR="00892299" w:rsidRPr="001E3091">
        <w:rPr>
          <w:lang w:eastAsia="en-GB"/>
        </w:rPr>
        <w:t xml:space="preserve"> </w:t>
      </w:r>
      <w:proofErr w:type="spellStart"/>
      <w:r w:rsidR="00892299" w:rsidRPr="001E3091">
        <w:rPr>
          <w:lang w:eastAsia="en-GB"/>
        </w:rPr>
        <w:t>Cashen</w:t>
      </w:r>
      <w:proofErr w:type="spellEnd"/>
      <w:r w:rsidR="00892299" w:rsidRPr="001E3091">
        <w:rPr>
          <w:lang w:eastAsia="en-GB"/>
        </w:rPr>
        <w:t xml:space="preserve"> 01 6072487, or email </w:t>
      </w:r>
      <w:hyperlink r:id="rId22" w:tooltip="mailto:orla.cashen@agriculture.gov.ie" w:history="1">
        <w:r w:rsidR="00892299" w:rsidRPr="001E3091">
          <w:rPr>
            <w:color w:val="0000FF"/>
            <w:u w:val="single"/>
            <w:lang w:eastAsia="en-GB"/>
          </w:rPr>
          <w:t>orla.cashen@agriculture.gov.ie</w:t>
        </w:r>
      </w:hyperlink>
    </w:p>
    <w:p w:rsidR="00D16CD6" w:rsidRDefault="00D16CD6">
      <w:pPr>
        <w:widowControl/>
        <w:spacing w:after="0" w:line="240" w:lineRule="auto"/>
        <w:jc w:val="left"/>
        <w:rPr>
          <w:color w:val="0000FF"/>
          <w:u w:val="single"/>
          <w:lang w:eastAsia="en-GB"/>
        </w:rPr>
      </w:pPr>
      <w:r>
        <w:rPr>
          <w:color w:val="0000FF"/>
          <w:u w:val="single"/>
          <w:lang w:eastAsia="en-GB"/>
        </w:rPr>
        <w:br w:type="page"/>
      </w:r>
    </w:p>
    <w:p w:rsidR="00D16CD6" w:rsidRPr="001E3091" w:rsidRDefault="00D16CD6" w:rsidP="00D16CD6">
      <w:pPr>
        <w:spacing w:after="0" w:line="360" w:lineRule="auto"/>
      </w:pPr>
    </w:p>
    <w:p w:rsidR="00FC1FD2" w:rsidRPr="001E3091" w:rsidRDefault="00E31CAF" w:rsidP="00E16C84">
      <w:pPr>
        <w:shd w:val="clear" w:color="auto" w:fill="CCFFCC"/>
        <w:autoSpaceDE w:val="0"/>
        <w:autoSpaceDN w:val="0"/>
        <w:adjustRightInd w:val="0"/>
        <w:spacing w:line="240" w:lineRule="auto"/>
        <w:jc w:val="center"/>
        <w:rPr>
          <w:rFonts w:ascii="Arial" w:hAnsi="Arial"/>
          <w:b/>
          <w:sz w:val="28"/>
          <w:szCs w:val="28"/>
        </w:rPr>
      </w:pPr>
      <w:r>
        <w:rPr>
          <w:rFonts w:ascii="Arial" w:hAnsi="Arial"/>
          <w:b/>
          <w:sz w:val="28"/>
          <w:szCs w:val="28"/>
        </w:rPr>
        <w:t>National bio</w:t>
      </w:r>
      <w:r w:rsidR="00FC1FD2" w:rsidRPr="001E3091">
        <w:rPr>
          <w:rFonts w:ascii="Arial" w:hAnsi="Arial"/>
          <w:b/>
          <w:sz w:val="28"/>
          <w:szCs w:val="28"/>
        </w:rPr>
        <w:t xml:space="preserve">energy conference </w:t>
      </w:r>
    </w:p>
    <w:p w:rsidR="00FC1FD2" w:rsidRPr="001E3091" w:rsidRDefault="00FC1FD2" w:rsidP="00280B4A">
      <w:pPr>
        <w:pStyle w:val="Heading5"/>
      </w:pPr>
    </w:p>
    <w:p w:rsidR="00FC1FD2" w:rsidRPr="00280B4A" w:rsidRDefault="00FC1FD2" w:rsidP="00280B4A">
      <w:pPr>
        <w:pStyle w:val="Heading5"/>
        <w:rPr>
          <w:rFonts w:ascii="Arial" w:hAnsi="Arial" w:cs="Arial"/>
          <w:sz w:val="24"/>
          <w:szCs w:val="24"/>
        </w:rPr>
      </w:pPr>
      <w:bookmarkStart w:id="52" w:name="_Toc294618925"/>
      <w:bookmarkStart w:id="53" w:name="_Toc294622191"/>
      <w:bookmarkStart w:id="54" w:name="_Toc294623622"/>
      <w:bookmarkStart w:id="55" w:name="_Toc291170133"/>
      <w:proofErr w:type="spellStart"/>
      <w:r w:rsidRPr="00280B4A">
        <w:rPr>
          <w:rFonts w:ascii="Arial" w:hAnsi="Arial" w:cs="Arial"/>
          <w:sz w:val="24"/>
          <w:szCs w:val="24"/>
        </w:rPr>
        <w:t>BioEnergy</w:t>
      </w:r>
      <w:proofErr w:type="spellEnd"/>
      <w:r w:rsidRPr="00280B4A">
        <w:rPr>
          <w:rFonts w:ascii="Arial" w:hAnsi="Arial" w:cs="Arial"/>
          <w:sz w:val="24"/>
          <w:szCs w:val="24"/>
        </w:rPr>
        <w:t xml:space="preserve"> 2011</w:t>
      </w:r>
      <w:bookmarkEnd w:id="52"/>
      <w:bookmarkEnd w:id="53"/>
      <w:bookmarkEnd w:id="54"/>
      <w:r w:rsidRPr="00280B4A">
        <w:rPr>
          <w:rFonts w:ascii="Arial" w:hAnsi="Arial" w:cs="Arial"/>
          <w:sz w:val="24"/>
          <w:szCs w:val="24"/>
        </w:rPr>
        <w:t xml:space="preserve"> </w:t>
      </w:r>
    </w:p>
    <w:p w:rsidR="006337FF" w:rsidRPr="001E3091" w:rsidRDefault="006337FF" w:rsidP="00E16C84">
      <w:pPr>
        <w:autoSpaceDE w:val="0"/>
        <w:autoSpaceDN w:val="0"/>
        <w:adjustRightInd w:val="0"/>
        <w:spacing w:line="240" w:lineRule="auto"/>
        <w:jc w:val="center"/>
        <w:rPr>
          <w:rFonts w:ascii="Arial" w:hAnsi="Arial"/>
          <w:i/>
          <w:color w:val="008000"/>
        </w:rPr>
      </w:pPr>
    </w:p>
    <w:p w:rsidR="00FC1FD2" w:rsidRPr="006337FF" w:rsidRDefault="00FC1FD2" w:rsidP="00E16C84">
      <w:pPr>
        <w:pStyle w:val="Heading2"/>
        <w:spacing w:line="360" w:lineRule="auto"/>
        <w:jc w:val="center"/>
        <w:rPr>
          <w:rFonts w:ascii="Times New Roman" w:hAnsi="Times New Roman" w:cs="Arial"/>
          <w:b w:val="0"/>
          <w:color w:val="000000"/>
        </w:rPr>
      </w:pPr>
      <w:r w:rsidRPr="006337FF">
        <w:rPr>
          <w:rFonts w:ascii="Times New Roman" w:hAnsi="Times New Roman" w:cs="Arial"/>
          <w:b w:val="0"/>
          <w:color w:val="000000"/>
        </w:rPr>
        <w:t xml:space="preserve">Conference and Site Visits </w:t>
      </w:r>
    </w:p>
    <w:p w:rsidR="00FC1FD2" w:rsidRPr="006337FF" w:rsidRDefault="00FC1FD2" w:rsidP="00E16C84">
      <w:pPr>
        <w:pStyle w:val="Heading3"/>
        <w:spacing w:line="360" w:lineRule="auto"/>
        <w:jc w:val="center"/>
        <w:rPr>
          <w:rFonts w:ascii="Times New Roman" w:hAnsi="Times New Roman" w:cs="Arial"/>
          <w:i w:val="0"/>
          <w:color w:val="000000"/>
        </w:rPr>
      </w:pPr>
      <w:bookmarkStart w:id="56" w:name="_Toc294618926"/>
      <w:bookmarkStart w:id="57" w:name="_Toc294622192"/>
      <w:bookmarkStart w:id="58" w:name="_Toc294623623"/>
      <w:bookmarkStart w:id="59" w:name="_Toc294625302"/>
      <w:r w:rsidRPr="006337FF">
        <w:rPr>
          <w:rFonts w:ascii="Times New Roman" w:hAnsi="Times New Roman" w:cs="Arial"/>
          <w:i w:val="0"/>
          <w:color w:val="000000"/>
        </w:rPr>
        <w:t>Thursday 16 June 2011, EPA Headquarters, Johnstown Castle Estate, Co Wexford.</w:t>
      </w:r>
      <w:bookmarkEnd w:id="56"/>
      <w:bookmarkEnd w:id="57"/>
      <w:bookmarkEnd w:id="58"/>
      <w:bookmarkEnd w:id="59"/>
    </w:p>
    <w:p w:rsidR="00FC1FD2" w:rsidRPr="00E31CAF" w:rsidRDefault="00FC1FD2" w:rsidP="009F6CB4">
      <w:pPr>
        <w:pStyle w:val="NormalWeb"/>
        <w:spacing w:afterAutospacing="0" w:line="360" w:lineRule="auto"/>
        <w:jc w:val="both"/>
        <w:rPr>
          <w:rFonts w:ascii="Times New Roman" w:eastAsia="Times New Roman" w:hAnsi="Times New Roman"/>
          <w:color w:val="auto"/>
          <w:sz w:val="20"/>
          <w:lang w:val="en-IE" w:eastAsia="en-IE"/>
        </w:rPr>
      </w:pPr>
      <w:r w:rsidRPr="00E31CAF">
        <w:rPr>
          <w:rFonts w:ascii="Times New Roman" w:eastAsia="Times New Roman" w:hAnsi="Times New Roman"/>
          <w:color w:val="auto"/>
          <w:sz w:val="20"/>
          <w:lang w:val="en-IE" w:eastAsia="en-IE"/>
        </w:rPr>
        <w:t xml:space="preserve">Presented jointly by </w:t>
      </w:r>
      <w:proofErr w:type="spellStart"/>
      <w:r w:rsidRPr="00E31CAF">
        <w:rPr>
          <w:rFonts w:ascii="Times New Roman" w:eastAsia="Times New Roman" w:hAnsi="Times New Roman"/>
          <w:color w:val="auto"/>
          <w:sz w:val="20"/>
          <w:lang w:val="en-IE" w:eastAsia="en-IE"/>
        </w:rPr>
        <w:t>Teagasc</w:t>
      </w:r>
      <w:proofErr w:type="spellEnd"/>
      <w:r w:rsidRPr="00E31CAF">
        <w:rPr>
          <w:rFonts w:ascii="Times New Roman" w:eastAsia="Times New Roman" w:hAnsi="Times New Roman"/>
          <w:color w:val="auto"/>
          <w:sz w:val="20"/>
          <w:lang w:val="en-IE" w:eastAsia="en-IE"/>
        </w:rPr>
        <w:t xml:space="preserve">, Sustainable Energy Authority of Ireland and COFORD/DAFF, the </w:t>
      </w:r>
      <w:proofErr w:type="spellStart"/>
      <w:r w:rsidRPr="00E31CAF">
        <w:rPr>
          <w:rFonts w:ascii="Times New Roman" w:eastAsia="Times New Roman" w:hAnsi="Times New Roman"/>
          <w:color w:val="auto"/>
          <w:sz w:val="20"/>
          <w:lang w:val="en-IE" w:eastAsia="en-IE"/>
        </w:rPr>
        <w:t>BioEnergy</w:t>
      </w:r>
      <w:proofErr w:type="spellEnd"/>
      <w:r w:rsidRPr="00E31CAF">
        <w:rPr>
          <w:rFonts w:ascii="Times New Roman" w:eastAsia="Times New Roman" w:hAnsi="Times New Roman"/>
          <w:color w:val="auto"/>
          <w:sz w:val="20"/>
          <w:lang w:val="en-IE" w:eastAsia="en-IE"/>
        </w:rPr>
        <w:t xml:space="preserve"> 2011 conference takes place on Thursday 16 June 2011 at the EPA Headquarters, Johnstown Castle Estate, Co Wexford.</w:t>
      </w:r>
    </w:p>
    <w:p w:rsidR="00FC1FD2" w:rsidRPr="00E31CAF" w:rsidRDefault="00FC1FD2" w:rsidP="009F6CB4">
      <w:pPr>
        <w:pStyle w:val="NormalWeb"/>
        <w:spacing w:afterAutospacing="0" w:line="360" w:lineRule="auto"/>
        <w:jc w:val="both"/>
        <w:rPr>
          <w:rFonts w:ascii="Times New Roman" w:eastAsia="Times New Roman" w:hAnsi="Times New Roman"/>
          <w:color w:val="auto"/>
          <w:sz w:val="20"/>
          <w:lang w:val="en-IE" w:eastAsia="en-IE"/>
        </w:rPr>
      </w:pPr>
      <w:r w:rsidRPr="00E31CAF">
        <w:rPr>
          <w:rFonts w:ascii="Times New Roman" w:eastAsia="Times New Roman" w:hAnsi="Times New Roman"/>
          <w:color w:val="auto"/>
          <w:sz w:val="20"/>
          <w:lang w:val="en-IE" w:eastAsia="en-IE"/>
        </w:rPr>
        <w:t>This conference is now firmly established as the showcase event for wood energ</w:t>
      </w:r>
      <w:r w:rsidR="008A283F">
        <w:rPr>
          <w:rFonts w:ascii="Times New Roman" w:eastAsia="Times New Roman" w:hAnsi="Times New Roman"/>
          <w:color w:val="auto"/>
          <w:sz w:val="20"/>
          <w:lang w:val="en-IE" w:eastAsia="en-IE"/>
        </w:rPr>
        <w:t xml:space="preserve">y in Ireland and once again the </w:t>
      </w:r>
      <w:r w:rsidRPr="00E31CAF">
        <w:rPr>
          <w:rFonts w:ascii="Times New Roman" w:eastAsia="Times New Roman" w:hAnsi="Times New Roman"/>
          <w:color w:val="auto"/>
          <w:sz w:val="20"/>
          <w:lang w:val="en-IE" w:eastAsia="en-IE"/>
        </w:rPr>
        <w:t>event combines a professional conference with practical demonstrations into one comprehensive event.</w:t>
      </w:r>
    </w:p>
    <w:p w:rsidR="006337FF" w:rsidRPr="006337FF" w:rsidRDefault="00FC1FD2" w:rsidP="006337FF">
      <w:pPr>
        <w:widowControl/>
        <w:spacing w:after="0" w:line="360" w:lineRule="auto"/>
        <w:rPr>
          <w:lang w:eastAsia="en-IE"/>
        </w:rPr>
      </w:pPr>
      <w:r w:rsidRPr="00E31CAF">
        <w:rPr>
          <w:lang w:eastAsia="en-IE"/>
        </w:rPr>
        <w:t xml:space="preserve">The event will showcase the use and deployment of solid biomass, in particular wood energy and raise awareness across all sectors – from the landowner to the end user. </w:t>
      </w:r>
      <w:r w:rsidR="006337FF">
        <w:rPr>
          <w:lang w:eastAsia="en-IE"/>
        </w:rPr>
        <w:t xml:space="preserve"> It will include a site visit and demonstration by </w:t>
      </w:r>
      <w:proofErr w:type="spellStart"/>
      <w:r w:rsidR="006337FF" w:rsidRPr="006337FF">
        <w:rPr>
          <w:lang w:eastAsia="en-IE"/>
        </w:rPr>
        <w:t>Teagasc</w:t>
      </w:r>
      <w:proofErr w:type="spellEnd"/>
      <w:r w:rsidR="006337FF" w:rsidRPr="006337FF">
        <w:rPr>
          <w:lang w:eastAsia="en-IE"/>
        </w:rPr>
        <w:t xml:space="preserve"> demonstration highlighting thinning on local forest site plus live demonstration on the production and transport of wood chips and firewood processing</w:t>
      </w:r>
      <w:r w:rsidR="006337FF">
        <w:rPr>
          <w:lang w:eastAsia="en-IE"/>
        </w:rPr>
        <w:t xml:space="preserve">. </w:t>
      </w:r>
      <w:r w:rsidR="006337FF" w:rsidRPr="006337FF">
        <w:rPr>
          <w:lang w:eastAsia="en-IE"/>
        </w:rPr>
        <w:t xml:space="preserve"> </w:t>
      </w:r>
    </w:p>
    <w:p w:rsidR="00FC1FD2" w:rsidRPr="00E31CAF" w:rsidRDefault="00FC1FD2" w:rsidP="00E16C84">
      <w:pPr>
        <w:pStyle w:val="Heading3"/>
        <w:spacing w:line="360" w:lineRule="auto"/>
        <w:jc w:val="center"/>
        <w:rPr>
          <w:rFonts w:ascii="Times New Roman" w:hAnsi="Times New Roman"/>
          <w:i w:val="0"/>
          <w:color w:val="auto"/>
          <w:kern w:val="0"/>
          <w:lang w:eastAsia="en-IE"/>
        </w:rPr>
      </w:pPr>
      <w:bookmarkStart w:id="60" w:name="_Toc294618927"/>
      <w:bookmarkStart w:id="61" w:name="_Toc294622193"/>
      <w:bookmarkStart w:id="62" w:name="_Toc294623624"/>
      <w:bookmarkStart w:id="63" w:name="_Toc294625303"/>
      <w:r w:rsidRPr="00E31CAF">
        <w:rPr>
          <w:rFonts w:ascii="Times New Roman" w:hAnsi="Times New Roman"/>
          <w:i w:val="0"/>
          <w:color w:val="auto"/>
          <w:kern w:val="0"/>
          <w:lang w:eastAsia="en-IE"/>
        </w:rPr>
        <w:t>Further information</w:t>
      </w:r>
      <w:bookmarkEnd w:id="60"/>
      <w:bookmarkEnd w:id="61"/>
      <w:bookmarkEnd w:id="62"/>
      <w:bookmarkEnd w:id="63"/>
    </w:p>
    <w:p w:rsidR="00FC1FD2" w:rsidRPr="006337FF" w:rsidRDefault="00BD473F" w:rsidP="000F141F">
      <w:pPr>
        <w:widowControl/>
        <w:numPr>
          <w:ilvl w:val="0"/>
          <w:numId w:val="13"/>
        </w:numPr>
        <w:spacing w:before="100" w:beforeAutospacing="1" w:afterAutospacing="1" w:line="336" w:lineRule="atLeast"/>
        <w:ind w:left="396" w:right="396"/>
        <w:rPr>
          <w:rFonts w:cs="Arial"/>
          <w:color w:val="000000"/>
        </w:rPr>
      </w:pPr>
      <w:hyperlink r:id="rId23" w:history="1">
        <w:r w:rsidR="00FC1FD2" w:rsidRPr="006337FF">
          <w:rPr>
            <w:rStyle w:val="Hyperlink"/>
            <w:rFonts w:cs="Arial"/>
          </w:rPr>
          <w:t>Frances McHugh</w:t>
        </w:r>
      </w:hyperlink>
      <w:r w:rsidR="00FC1FD2" w:rsidRPr="006337FF">
        <w:rPr>
          <w:rFonts w:cs="Arial"/>
          <w:color w:val="000000"/>
        </w:rPr>
        <w:t xml:space="preserve">, </w:t>
      </w:r>
      <w:proofErr w:type="spellStart"/>
      <w:r w:rsidR="00FC1FD2" w:rsidRPr="006337FF">
        <w:rPr>
          <w:rFonts w:cs="Arial"/>
          <w:color w:val="000000"/>
        </w:rPr>
        <w:t>Teagasc</w:t>
      </w:r>
      <w:proofErr w:type="spellEnd"/>
      <w:r w:rsidR="000F64A3" w:rsidRPr="006337FF">
        <w:rPr>
          <w:rFonts w:cs="Arial"/>
          <w:color w:val="000000"/>
        </w:rPr>
        <w:t>,</w:t>
      </w:r>
      <w:r w:rsidR="00FC1FD2" w:rsidRPr="006337FF">
        <w:rPr>
          <w:rFonts w:cs="Arial"/>
          <w:color w:val="000000"/>
        </w:rPr>
        <w:t xml:space="preserve"> Wexford</w:t>
      </w:r>
      <w:r w:rsidR="000F64A3" w:rsidRPr="006337FF">
        <w:rPr>
          <w:rFonts w:cs="Arial"/>
          <w:color w:val="000000"/>
        </w:rPr>
        <w:t>, 059-9183486</w:t>
      </w:r>
      <w:r w:rsidR="00FC1FD2" w:rsidRPr="006337FF">
        <w:rPr>
          <w:rFonts w:cs="Arial"/>
          <w:color w:val="000000"/>
        </w:rPr>
        <w:t xml:space="preserve"> </w:t>
      </w:r>
    </w:p>
    <w:p w:rsidR="00FC1FD2" w:rsidRPr="006337FF" w:rsidRDefault="00BD473F" w:rsidP="00FC1FD2">
      <w:pPr>
        <w:widowControl/>
        <w:numPr>
          <w:ilvl w:val="0"/>
          <w:numId w:val="13"/>
        </w:numPr>
        <w:spacing w:before="100" w:beforeAutospacing="1" w:afterAutospacing="1" w:line="336" w:lineRule="atLeast"/>
        <w:ind w:left="396" w:right="396"/>
        <w:jc w:val="left"/>
        <w:rPr>
          <w:rFonts w:cs="Arial"/>
          <w:color w:val="000000"/>
        </w:rPr>
      </w:pPr>
      <w:hyperlink r:id="rId24" w:history="1">
        <w:r w:rsidR="00FC1FD2" w:rsidRPr="006337FF">
          <w:rPr>
            <w:rStyle w:val="Hyperlink"/>
            <w:rFonts w:cs="Arial"/>
          </w:rPr>
          <w:t>Paul Dykes</w:t>
        </w:r>
      </w:hyperlink>
      <w:r w:rsidR="00FC1FD2" w:rsidRPr="006337FF">
        <w:rPr>
          <w:rFonts w:cs="Arial"/>
          <w:color w:val="000000"/>
        </w:rPr>
        <w:t xml:space="preserve">, </w:t>
      </w:r>
      <w:r w:rsidR="000F64A3" w:rsidRPr="006337FF">
        <w:rPr>
          <w:rFonts w:cs="Arial"/>
          <w:color w:val="000000"/>
        </w:rPr>
        <w:t xml:space="preserve">SEAI REIO, </w:t>
      </w:r>
      <w:r w:rsidR="00FC1FD2" w:rsidRPr="006337FF">
        <w:rPr>
          <w:rFonts w:cs="Arial"/>
          <w:color w:val="000000"/>
        </w:rPr>
        <w:t>023-8842193</w:t>
      </w:r>
    </w:p>
    <w:p w:rsidR="00FC1FD2" w:rsidRPr="006337FF" w:rsidRDefault="00BD473F" w:rsidP="00FC1FD2">
      <w:pPr>
        <w:widowControl/>
        <w:numPr>
          <w:ilvl w:val="0"/>
          <w:numId w:val="13"/>
        </w:numPr>
        <w:spacing w:before="100" w:beforeAutospacing="1" w:afterAutospacing="1" w:line="336" w:lineRule="atLeast"/>
        <w:ind w:left="396" w:right="396"/>
        <w:rPr>
          <w:rFonts w:cs="Arial"/>
          <w:color w:val="000000"/>
        </w:rPr>
      </w:pPr>
      <w:hyperlink r:id="rId25" w:history="1">
        <w:r w:rsidR="00FC1FD2" w:rsidRPr="006337FF">
          <w:rPr>
            <w:rStyle w:val="Hyperlink"/>
          </w:rPr>
          <w:t xml:space="preserve">John </w:t>
        </w:r>
        <w:proofErr w:type="spellStart"/>
        <w:r w:rsidR="00FC1FD2" w:rsidRPr="006337FF">
          <w:rPr>
            <w:rStyle w:val="Hyperlink"/>
          </w:rPr>
          <w:t>Fennessy</w:t>
        </w:r>
        <w:proofErr w:type="spellEnd"/>
      </w:hyperlink>
      <w:r w:rsidR="00FC1FD2" w:rsidRPr="006337FF">
        <w:rPr>
          <w:rFonts w:cs="Arial"/>
          <w:color w:val="514C53"/>
        </w:rPr>
        <w:t>,</w:t>
      </w:r>
      <w:r w:rsidR="00FC1FD2" w:rsidRPr="006337FF">
        <w:rPr>
          <w:rFonts w:cs="Arial"/>
          <w:color w:val="000000"/>
        </w:rPr>
        <w:t xml:space="preserve"> DAFF</w:t>
      </w:r>
      <w:r w:rsidR="000F64A3" w:rsidRPr="006337FF">
        <w:rPr>
          <w:rFonts w:cs="Arial"/>
          <w:color w:val="000000"/>
        </w:rPr>
        <w:t>/COFORD,</w:t>
      </w:r>
      <w:r w:rsidR="00FC1FD2" w:rsidRPr="006337FF">
        <w:rPr>
          <w:rFonts w:cs="Arial"/>
          <w:color w:val="000000"/>
        </w:rPr>
        <w:t>01-6072944</w:t>
      </w:r>
    </w:p>
    <w:bookmarkEnd w:id="55"/>
    <w:p w:rsidR="00373F91" w:rsidRDefault="00373F91" w:rsidP="00436733">
      <w:pPr>
        <w:pStyle w:val="backtothetop"/>
        <w:tabs>
          <w:tab w:val="left" w:pos="7158"/>
          <w:tab w:val="left" w:pos="7289"/>
          <w:tab w:val="right" w:pos="9306"/>
        </w:tabs>
      </w:pPr>
    </w:p>
    <w:p w:rsidR="00D16CD6" w:rsidRDefault="009C0E0D" w:rsidP="00D16CD6">
      <w:pPr>
        <w:spacing w:after="60"/>
      </w:pPr>
      <w:r w:rsidRPr="00700A66">
        <w:t xml:space="preserve">Attendance is subject to payment of a registration fee of €60 per person. The most convenient way to register is online: </w:t>
      </w:r>
      <w:hyperlink r:id="rId26" w:history="1">
        <w:r w:rsidRPr="00700A66">
          <w:rPr>
            <w:rStyle w:val="Hyperlink"/>
          </w:rPr>
          <w:t>www.seai.ie/bookshop</w:t>
        </w:r>
      </w:hyperlink>
      <w:r w:rsidRPr="00700A66">
        <w:t xml:space="preserve">. Alternatively, registration forms can be downloaded from </w:t>
      </w:r>
      <w:hyperlink r:id="rId27" w:history="1">
        <w:r w:rsidRPr="00700A66">
          <w:rPr>
            <w:rStyle w:val="Hyperlink"/>
          </w:rPr>
          <w:t>www.teagasc.ie/forestry</w:t>
        </w:r>
      </w:hyperlink>
      <w:r w:rsidRPr="00700A66">
        <w:t xml:space="preserve"> or contact </w:t>
      </w:r>
      <w:proofErr w:type="spellStart"/>
      <w:r w:rsidRPr="00700A66">
        <w:t>Teagasc</w:t>
      </w:r>
      <w:proofErr w:type="spellEnd"/>
      <w:r w:rsidRPr="00700A66">
        <w:t xml:space="preserve">, Dublin Road, </w:t>
      </w:r>
      <w:proofErr w:type="spellStart"/>
      <w:r w:rsidRPr="00700A66">
        <w:t>Enniscorthy</w:t>
      </w:r>
      <w:proofErr w:type="spellEnd"/>
      <w:r w:rsidRPr="00700A66">
        <w:t>, Co Wexford on 053-9233332.</w:t>
      </w:r>
    </w:p>
    <w:p w:rsidR="00D16CD6" w:rsidRDefault="00D16CD6">
      <w:pPr>
        <w:widowControl/>
        <w:spacing w:after="0" w:line="240" w:lineRule="auto"/>
        <w:jc w:val="left"/>
      </w:pPr>
      <w:r>
        <w:br w:type="page"/>
      </w:r>
    </w:p>
    <w:p w:rsidR="006337FF" w:rsidRDefault="00D16CD6" w:rsidP="00D16CD6">
      <w:pPr>
        <w:spacing w:after="60"/>
      </w:pPr>
      <w:r>
        <w:lastRenderedPageBreak/>
        <w:t xml:space="preserve"> </w:t>
      </w:r>
    </w:p>
    <w:p w:rsidR="00E16C84" w:rsidRDefault="00E16C84" w:rsidP="00E16C84">
      <w:pPr>
        <w:pStyle w:val="Heading1"/>
        <w:jc w:val="center"/>
        <w:rPr>
          <w:lang w:eastAsia="en-IE"/>
        </w:rPr>
      </w:pPr>
      <w:bookmarkStart w:id="64" w:name="_Toc294618928"/>
      <w:bookmarkStart w:id="65" w:name="_Toc294622194"/>
      <w:bookmarkStart w:id="66" w:name="_Toc294623625"/>
      <w:bookmarkStart w:id="67" w:name="_Toc294625304"/>
      <w:r>
        <w:rPr>
          <w:lang w:eastAsia="en-IE"/>
        </w:rPr>
        <w:t>RASLRES</w:t>
      </w:r>
      <w:bookmarkEnd w:id="64"/>
      <w:bookmarkEnd w:id="65"/>
      <w:bookmarkEnd w:id="66"/>
      <w:bookmarkEnd w:id="67"/>
    </w:p>
    <w:p w:rsidR="00E16C84" w:rsidRPr="00E16C84" w:rsidRDefault="00E16C84" w:rsidP="00E16C84">
      <w:pPr>
        <w:widowControl/>
        <w:autoSpaceDE w:val="0"/>
        <w:autoSpaceDN w:val="0"/>
        <w:adjustRightInd w:val="0"/>
        <w:spacing w:after="0" w:line="360" w:lineRule="auto"/>
        <w:jc w:val="center"/>
        <w:rPr>
          <w:color w:val="000000"/>
          <w:sz w:val="28"/>
          <w:szCs w:val="28"/>
          <w:lang w:eastAsia="en-IE"/>
        </w:rPr>
      </w:pPr>
      <w:r w:rsidRPr="00E16C84">
        <w:rPr>
          <w:color w:val="000000"/>
          <w:sz w:val="28"/>
          <w:szCs w:val="28"/>
          <w:lang w:eastAsia="en-IE"/>
        </w:rPr>
        <w:t>WOOD ENERGY WORKSHOP</w:t>
      </w:r>
    </w:p>
    <w:p w:rsidR="00E16C84" w:rsidRPr="00E16C84" w:rsidRDefault="00E16C84" w:rsidP="00E16C84">
      <w:pPr>
        <w:widowControl/>
        <w:autoSpaceDE w:val="0"/>
        <w:autoSpaceDN w:val="0"/>
        <w:adjustRightInd w:val="0"/>
        <w:spacing w:after="0" w:line="360" w:lineRule="auto"/>
        <w:jc w:val="center"/>
        <w:rPr>
          <w:color w:val="000000"/>
          <w:sz w:val="24"/>
          <w:szCs w:val="24"/>
          <w:lang w:eastAsia="en-IE"/>
        </w:rPr>
      </w:pPr>
      <w:r w:rsidRPr="00E16C84">
        <w:rPr>
          <w:color w:val="000000"/>
          <w:sz w:val="24"/>
          <w:szCs w:val="24"/>
          <w:lang w:eastAsia="en-IE"/>
        </w:rPr>
        <w:t>BUILDING LOCAL WOOD HEAT MARKETS</w:t>
      </w:r>
    </w:p>
    <w:p w:rsidR="00E16C84" w:rsidRPr="00E16C84" w:rsidRDefault="00E16C84" w:rsidP="00E16C84">
      <w:pPr>
        <w:widowControl/>
        <w:autoSpaceDE w:val="0"/>
        <w:autoSpaceDN w:val="0"/>
        <w:adjustRightInd w:val="0"/>
        <w:spacing w:after="0" w:line="360" w:lineRule="auto"/>
        <w:jc w:val="center"/>
        <w:rPr>
          <w:color w:val="000000"/>
          <w:lang w:eastAsia="en-IE"/>
        </w:rPr>
      </w:pPr>
      <w:r w:rsidRPr="00E16C84">
        <w:rPr>
          <w:color w:val="000000"/>
          <w:lang w:eastAsia="en-IE"/>
        </w:rPr>
        <w:t>14 June 2011</w:t>
      </w:r>
    </w:p>
    <w:p w:rsidR="00E16C84" w:rsidRPr="00E16C84" w:rsidRDefault="00E16C84" w:rsidP="00E16C84">
      <w:pPr>
        <w:widowControl/>
        <w:autoSpaceDE w:val="0"/>
        <w:autoSpaceDN w:val="0"/>
        <w:adjustRightInd w:val="0"/>
        <w:spacing w:after="0" w:line="360" w:lineRule="auto"/>
        <w:jc w:val="center"/>
        <w:rPr>
          <w:color w:val="000000"/>
          <w:lang w:eastAsia="en-IE"/>
        </w:rPr>
      </w:pPr>
      <w:r w:rsidRPr="00E16C84">
        <w:rPr>
          <w:color w:val="000000"/>
          <w:lang w:eastAsia="en-IE"/>
        </w:rPr>
        <w:t xml:space="preserve">Villa Rose Hotel, </w:t>
      </w:r>
      <w:proofErr w:type="spellStart"/>
      <w:r w:rsidRPr="00E16C84">
        <w:rPr>
          <w:color w:val="000000"/>
          <w:lang w:eastAsia="en-IE"/>
        </w:rPr>
        <w:t>Ballybofey</w:t>
      </w:r>
      <w:proofErr w:type="spellEnd"/>
      <w:r w:rsidRPr="00E16C84">
        <w:rPr>
          <w:color w:val="000000"/>
          <w:lang w:eastAsia="en-IE"/>
        </w:rPr>
        <w:t>, Co. Donegal</w:t>
      </w:r>
    </w:p>
    <w:p w:rsidR="00E16C84" w:rsidRPr="00E16C84" w:rsidRDefault="00E16C84" w:rsidP="00E16C84">
      <w:pPr>
        <w:widowControl/>
        <w:autoSpaceDE w:val="0"/>
        <w:autoSpaceDN w:val="0"/>
        <w:adjustRightInd w:val="0"/>
        <w:spacing w:after="0" w:line="360" w:lineRule="auto"/>
        <w:jc w:val="center"/>
        <w:rPr>
          <w:color w:val="000000"/>
          <w:lang w:eastAsia="en-IE"/>
        </w:rPr>
      </w:pPr>
      <w:r w:rsidRPr="00E16C84">
        <w:rPr>
          <w:color w:val="000000"/>
          <w:lang w:eastAsia="en-IE"/>
        </w:rPr>
        <w:t>13:30 – 18:30</w:t>
      </w:r>
    </w:p>
    <w:p w:rsidR="00D16CD6" w:rsidRDefault="008A283F" w:rsidP="00D16CD6">
      <w:pPr>
        <w:widowControl/>
        <w:autoSpaceDE w:val="0"/>
        <w:autoSpaceDN w:val="0"/>
        <w:adjustRightInd w:val="0"/>
        <w:spacing w:after="0" w:line="360" w:lineRule="auto"/>
        <w:jc w:val="left"/>
        <w:rPr>
          <w:color w:val="000000"/>
          <w:lang w:eastAsia="en-IE"/>
        </w:rPr>
      </w:pPr>
      <w:r>
        <w:rPr>
          <w:color w:val="000000"/>
          <w:lang w:eastAsia="en-IE"/>
        </w:rPr>
        <w:t xml:space="preserve">  </w:t>
      </w:r>
      <w:r w:rsidR="00E16C84" w:rsidRPr="00E16C84">
        <w:rPr>
          <w:color w:val="000000"/>
          <w:lang w:eastAsia="en-IE"/>
        </w:rPr>
        <w:t>RASLRES is a European bio-energy project led by the Western Development Commission. RASLRES goes to the heart of the local community by using local resources and supporting local people to develop renewable energy projects and in turn creating jobs and enterprise opportunities for rural communities. RASLRES is funded by the INTERREG IVB - Northern Periphery Programme. Our project partners are from Sweden, Scotland, Northern Ireland, the Faroe Islands and Finland.</w:t>
      </w:r>
    </w:p>
    <w:p w:rsidR="00D16CD6" w:rsidRDefault="008A283F" w:rsidP="00D16CD6">
      <w:pPr>
        <w:widowControl/>
        <w:autoSpaceDE w:val="0"/>
        <w:autoSpaceDN w:val="0"/>
        <w:adjustRightInd w:val="0"/>
        <w:spacing w:after="0" w:line="360" w:lineRule="auto"/>
        <w:jc w:val="left"/>
        <w:rPr>
          <w:color w:val="000000"/>
          <w:lang w:eastAsia="en-IE"/>
        </w:rPr>
      </w:pPr>
      <w:r>
        <w:rPr>
          <w:color w:val="000000"/>
          <w:lang w:eastAsia="en-IE"/>
        </w:rPr>
        <w:t xml:space="preserve"> </w:t>
      </w:r>
      <w:r w:rsidR="00E16C84" w:rsidRPr="00E16C84">
        <w:rPr>
          <w:color w:val="000000"/>
          <w:lang w:eastAsia="en-IE"/>
        </w:rPr>
        <w:t xml:space="preserve">This workshop brings together industry experts to investigate how to build local loops of demand and supply in the wood heat market. It is of specific interest to farmers, foresters and fuel processors. It will inform potential users on key issues for developing a wood energy project and discuss experiences in the region to date. A key element of the workshop will be the presentation of a report, which was carried out in partnership with the SEAI and </w:t>
      </w:r>
      <w:proofErr w:type="spellStart"/>
      <w:r w:rsidR="00E16C84" w:rsidRPr="00E16C84">
        <w:rPr>
          <w:color w:val="000000"/>
          <w:lang w:eastAsia="en-IE"/>
        </w:rPr>
        <w:t>Teagasc</w:t>
      </w:r>
      <w:proofErr w:type="spellEnd"/>
      <w:r w:rsidR="00E16C84" w:rsidRPr="00E16C84">
        <w:rPr>
          <w:color w:val="000000"/>
          <w:lang w:eastAsia="en-IE"/>
        </w:rPr>
        <w:t>, on the potential of energy crops in the Western Region.</w:t>
      </w:r>
    </w:p>
    <w:p w:rsidR="00D16CD6" w:rsidRDefault="00D16CD6" w:rsidP="00D16CD6">
      <w:pPr>
        <w:widowControl/>
        <w:autoSpaceDE w:val="0"/>
        <w:autoSpaceDN w:val="0"/>
        <w:adjustRightInd w:val="0"/>
        <w:spacing w:after="0" w:line="360" w:lineRule="auto"/>
        <w:jc w:val="left"/>
        <w:rPr>
          <w:b/>
          <w:bCs/>
          <w:color w:val="000000"/>
          <w:lang w:eastAsia="en-IE"/>
        </w:rPr>
      </w:pPr>
    </w:p>
    <w:p w:rsidR="00D16CD6" w:rsidRDefault="008A283F" w:rsidP="00D16CD6">
      <w:pPr>
        <w:widowControl/>
        <w:autoSpaceDE w:val="0"/>
        <w:autoSpaceDN w:val="0"/>
        <w:adjustRightInd w:val="0"/>
        <w:spacing w:after="0" w:line="360" w:lineRule="auto"/>
        <w:mirrorIndents/>
        <w:jc w:val="left"/>
        <w:rPr>
          <w:bCs/>
          <w:color w:val="000000"/>
          <w:lang w:eastAsia="en-IE"/>
        </w:rPr>
      </w:pPr>
      <w:r>
        <w:rPr>
          <w:b/>
          <w:bCs/>
          <w:color w:val="000000"/>
          <w:lang w:eastAsia="en-IE"/>
        </w:rPr>
        <w:t xml:space="preserve"> </w:t>
      </w:r>
      <w:r w:rsidR="00E16C84" w:rsidRPr="00E16C84">
        <w:rPr>
          <w:b/>
          <w:bCs/>
          <w:color w:val="000000"/>
          <w:lang w:eastAsia="en-IE"/>
        </w:rPr>
        <w:t xml:space="preserve">While this workshop is free of charge, registration is required. </w:t>
      </w:r>
      <w:r>
        <w:rPr>
          <w:b/>
          <w:bCs/>
          <w:color w:val="000000"/>
          <w:lang w:eastAsia="en-IE"/>
        </w:rPr>
        <w:t xml:space="preserve"> </w:t>
      </w:r>
      <w:r w:rsidR="00E16C84" w:rsidRPr="00E16C84">
        <w:rPr>
          <w:bCs/>
          <w:color w:val="000000"/>
          <w:lang w:eastAsia="en-IE"/>
        </w:rPr>
        <w:t xml:space="preserve">To register please call the WDC office at 094 9861441 or email </w:t>
      </w:r>
      <w:hyperlink r:id="rId28" w:history="1">
        <w:r w:rsidR="00D16CD6" w:rsidRPr="00F22F53">
          <w:rPr>
            <w:rStyle w:val="Hyperlink"/>
            <w:bCs/>
            <w:lang w:eastAsia="en-IE"/>
          </w:rPr>
          <w:t>info@raslres.eu</w:t>
        </w:r>
      </w:hyperlink>
    </w:p>
    <w:p w:rsidR="00D16CD6" w:rsidRDefault="00D16CD6">
      <w:pPr>
        <w:widowControl/>
        <w:spacing w:after="0" w:line="240" w:lineRule="auto"/>
        <w:jc w:val="left"/>
        <w:rPr>
          <w:bCs/>
          <w:color w:val="000000"/>
          <w:lang w:eastAsia="en-IE"/>
        </w:rPr>
      </w:pPr>
      <w:r>
        <w:rPr>
          <w:bCs/>
          <w:color w:val="000000"/>
          <w:lang w:eastAsia="en-IE"/>
        </w:rPr>
        <w:br w:type="page"/>
      </w:r>
    </w:p>
    <w:p w:rsidR="00436733" w:rsidRPr="001E3091" w:rsidRDefault="00436733" w:rsidP="00D16CD6">
      <w:pPr>
        <w:widowControl/>
        <w:autoSpaceDE w:val="0"/>
        <w:autoSpaceDN w:val="0"/>
        <w:adjustRightInd w:val="0"/>
        <w:spacing w:after="0" w:line="360" w:lineRule="auto"/>
        <w:mirrorIndents/>
        <w:jc w:val="left"/>
      </w:pPr>
      <w:r w:rsidRPr="001E3091">
        <w:lastRenderedPageBreak/>
        <w:t xml:space="preserve"> </w:t>
      </w:r>
    </w:p>
    <w:p w:rsidR="00436733" w:rsidRPr="001E3091" w:rsidRDefault="00436733" w:rsidP="00436733">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rPr>
      </w:pPr>
      <w:bookmarkStart w:id="68" w:name="_Toc97956414"/>
      <w:bookmarkStart w:id="69" w:name="_Toc273944577"/>
      <w:bookmarkStart w:id="70" w:name="_Toc291169460"/>
      <w:bookmarkStart w:id="71" w:name="_Toc291169482"/>
      <w:bookmarkStart w:id="72" w:name="_Toc291170138"/>
      <w:bookmarkStart w:id="73" w:name="_Toc294618929"/>
      <w:bookmarkStart w:id="74" w:name="_Toc294622195"/>
      <w:bookmarkStart w:id="75" w:name="_Toc294623626"/>
      <w:bookmarkStart w:id="76" w:name="_Toc294625305"/>
      <w:r w:rsidRPr="001E3091">
        <w:rPr>
          <w:rFonts w:ascii="Arial Black" w:hAnsi="Arial Black"/>
          <w:b w:val="0"/>
          <w:color w:val="008000"/>
          <w:sz w:val="48"/>
          <w:szCs w:val="48"/>
        </w:rPr>
        <w:t>Research Programme</w:t>
      </w:r>
      <w:bookmarkEnd w:id="68"/>
      <w:bookmarkEnd w:id="69"/>
      <w:bookmarkEnd w:id="70"/>
      <w:bookmarkEnd w:id="71"/>
      <w:bookmarkEnd w:id="72"/>
      <w:bookmarkEnd w:id="73"/>
      <w:bookmarkEnd w:id="74"/>
      <w:bookmarkEnd w:id="75"/>
      <w:bookmarkEnd w:id="76"/>
      <w:r w:rsidRPr="001E3091">
        <w:rPr>
          <w:rFonts w:ascii="Arial Black" w:hAnsi="Arial Black"/>
          <w:b w:val="0"/>
          <w:color w:val="008000"/>
          <w:sz w:val="48"/>
          <w:szCs w:val="48"/>
        </w:rPr>
        <w:t xml:space="preserve"> </w:t>
      </w:r>
    </w:p>
    <w:p w:rsidR="00436733" w:rsidRPr="001E3091" w:rsidRDefault="00436733" w:rsidP="001675A1">
      <w:pPr>
        <w:pStyle w:val="TOC2"/>
      </w:pPr>
    </w:p>
    <w:p w:rsidR="00D46440" w:rsidRPr="001E3091" w:rsidRDefault="00D46440" w:rsidP="00002E30">
      <w:pPr>
        <w:pStyle w:val="Heading1"/>
        <w:jc w:val="center"/>
        <w:rPr>
          <w:rFonts w:ascii="Times New Roman" w:hAnsi="Times New Roman"/>
          <w:sz w:val="24"/>
          <w:szCs w:val="24"/>
        </w:rPr>
      </w:pPr>
      <w:bookmarkStart w:id="77" w:name="_Toc294618930"/>
      <w:bookmarkStart w:id="78" w:name="_Toc294622196"/>
      <w:bookmarkStart w:id="79" w:name="_Toc294623627"/>
      <w:bookmarkStart w:id="80" w:name="_Toc294625306"/>
      <w:r w:rsidRPr="001E3091">
        <w:t>Birch improvement programme</w:t>
      </w:r>
      <w:bookmarkEnd w:id="77"/>
      <w:bookmarkEnd w:id="78"/>
      <w:bookmarkEnd w:id="79"/>
      <w:bookmarkEnd w:id="80"/>
    </w:p>
    <w:p w:rsidR="000F64A3" w:rsidRDefault="000F64A3" w:rsidP="000F64A3">
      <w:pPr>
        <w:spacing w:after="0" w:line="360" w:lineRule="auto"/>
      </w:pPr>
    </w:p>
    <w:p w:rsidR="000F64A3" w:rsidRDefault="00D46440" w:rsidP="000F64A3">
      <w:pPr>
        <w:spacing w:after="0" w:line="360" w:lineRule="auto"/>
      </w:pPr>
      <w:r w:rsidRPr="001E3091">
        <w:t xml:space="preserve">Broadleaves constitute an expanding area of the Irish forest estate and </w:t>
      </w:r>
      <w:r w:rsidR="00033DED">
        <w:t xml:space="preserve">are </w:t>
      </w:r>
      <w:r w:rsidRPr="001E3091">
        <w:t xml:space="preserve">likely to increase further in </w:t>
      </w:r>
      <w:r w:rsidR="00033DED">
        <w:t xml:space="preserve">area </w:t>
      </w:r>
      <w:r w:rsidRPr="001E3091">
        <w:t xml:space="preserve">future years. While there is a growing interest in planting native broadleaves, only a small number have commercial timber production potential. </w:t>
      </w:r>
    </w:p>
    <w:p w:rsidR="004A6F74" w:rsidRDefault="004A6F74" w:rsidP="004A6F74">
      <w:pPr>
        <w:spacing w:after="0" w:line="360" w:lineRule="auto"/>
      </w:pPr>
    </w:p>
    <w:p w:rsidR="00D16CD6" w:rsidRDefault="00D46440" w:rsidP="004A6F74">
      <w:pPr>
        <w:spacing w:after="0" w:line="360" w:lineRule="auto"/>
      </w:pPr>
      <w:r w:rsidRPr="001E3091">
        <w:t>A COFORD funded improvement programme in silver birch</w:t>
      </w:r>
      <w:r w:rsidRPr="001E3091">
        <w:rPr>
          <w:i/>
          <w:iCs/>
        </w:rPr>
        <w:t xml:space="preserve"> </w:t>
      </w:r>
      <w:r w:rsidRPr="001E3091">
        <w:rPr>
          <w:iCs/>
        </w:rPr>
        <w:t>(</w:t>
      </w:r>
      <w:proofErr w:type="spellStart"/>
      <w:r w:rsidRPr="001E3091">
        <w:rPr>
          <w:i/>
          <w:iCs/>
        </w:rPr>
        <w:t>Betula</w:t>
      </w:r>
      <w:proofErr w:type="spellEnd"/>
      <w:r w:rsidRPr="001E3091">
        <w:rPr>
          <w:i/>
          <w:iCs/>
        </w:rPr>
        <w:t xml:space="preserve"> </w:t>
      </w:r>
      <w:proofErr w:type="spellStart"/>
      <w:r w:rsidRPr="001E3091">
        <w:rPr>
          <w:i/>
          <w:iCs/>
        </w:rPr>
        <w:t>pendula</w:t>
      </w:r>
      <w:proofErr w:type="spellEnd"/>
      <w:r w:rsidRPr="001E3091">
        <w:t>) and common birch</w:t>
      </w:r>
      <w:r w:rsidRPr="001E3091">
        <w:rPr>
          <w:i/>
          <w:iCs/>
        </w:rPr>
        <w:t xml:space="preserve"> </w:t>
      </w:r>
      <w:r w:rsidRPr="001E3091">
        <w:rPr>
          <w:iCs/>
        </w:rPr>
        <w:t>(</w:t>
      </w:r>
      <w:proofErr w:type="spellStart"/>
      <w:r w:rsidRPr="001E3091">
        <w:rPr>
          <w:i/>
          <w:iCs/>
        </w:rPr>
        <w:t>Betula</w:t>
      </w:r>
      <w:proofErr w:type="spellEnd"/>
      <w:r w:rsidRPr="001E3091">
        <w:rPr>
          <w:i/>
          <w:iCs/>
        </w:rPr>
        <w:t xml:space="preserve"> pubescence</w:t>
      </w:r>
      <w:r w:rsidRPr="001E3091">
        <w:t>) has been ongoing since 1997</w:t>
      </w:r>
      <w:r w:rsidR="00F80E13">
        <w:t>,</w:t>
      </w:r>
      <w:r w:rsidRPr="001E3091">
        <w:t xml:space="preserve"> whe</w:t>
      </w:r>
      <w:r w:rsidR="00F80E13">
        <w:t>n</w:t>
      </w:r>
      <w:r w:rsidRPr="001E3091">
        <w:t xml:space="preserve"> individual ‘plus trees’ </w:t>
      </w:r>
      <w:r w:rsidR="00F80E13">
        <w:t xml:space="preserve">were </w:t>
      </w:r>
      <w:r w:rsidRPr="001E3091">
        <w:t>selected throughout Ireland</w:t>
      </w:r>
      <w:r w:rsidR="00F80E13">
        <w:t>,</w:t>
      </w:r>
      <w:r w:rsidRPr="001E3091">
        <w:t xml:space="preserve"> and </w:t>
      </w:r>
      <w:r w:rsidR="00F80E13">
        <w:t xml:space="preserve">in subsequent years when </w:t>
      </w:r>
      <w:r w:rsidRPr="001E3091">
        <w:t>the</w:t>
      </w:r>
      <w:r w:rsidR="00F80E13">
        <w:t xml:space="preserve">ir </w:t>
      </w:r>
      <w:r w:rsidRPr="001E3091">
        <w:t xml:space="preserve">progeny have been tested on a number of sites. </w:t>
      </w:r>
      <w:r w:rsidR="00F80E13">
        <w:t xml:space="preserve">The work has been carried out at </w:t>
      </w:r>
      <w:proofErr w:type="spellStart"/>
      <w:r w:rsidR="00AA2A95">
        <w:t>Teagasc</w:t>
      </w:r>
      <w:proofErr w:type="spellEnd"/>
      <w:r w:rsidR="00AA2A95">
        <w:t xml:space="preserve">, UCC and </w:t>
      </w:r>
      <w:r w:rsidR="00F80E13">
        <w:t>UCD</w:t>
      </w:r>
      <w:r w:rsidR="00AA2A95">
        <w:t>.</w:t>
      </w:r>
    </w:p>
    <w:p w:rsidR="00D16CD6" w:rsidRDefault="00D16CD6" w:rsidP="000F64A3">
      <w:pPr>
        <w:spacing w:after="0" w:line="360" w:lineRule="auto"/>
      </w:pPr>
      <w:r>
        <w:t xml:space="preserve"> </w:t>
      </w:r>
      <w:r w:rsidR="00F80E13">
        <w:t>Assessment of the trials has identified</w:t>
      </w:r>
      <w:r w:rsidR="00D46440" w:rsidRPr="001E3091">
        <w:t xml:space="preserve"> the </w:t>
      </w:r>
      <w:r w:rsidR="00AA2A95">
        <w:t xml:space="preserve">best </w:t>
      </w:r>
      <w:r w:rsidR="00D46440" w:rsidRPr="001E3091">
        <w:t>performers</w:t>
      </w:r>
      <w:r w:rsidR="00AA2A95">
        <w:t xml:space="preserve"> to date in terms of productivity and form</w:t>
      </w:r>
      <w:r w:rsidR="00F80E13">
        <w:t xml:space="preserve">. These have been selected and grafted onto rootstocks in an </w:t>
      </w:r>
      <w:r w:rsidR="00D46440" w:rsidRPr="001E3091">
        <w:t xml:space="preserve">indoor seed orchard established </w:t>
      </w:r>
      <w:r w:rsidR="00F80E13">
        <w:t>at</w:t>
      </w:r>
      <w:r w:rsidR="00D46440" w:rsidRPr="001E3091">
        <w:t xml:space="preserve"> the </w:t>
      </w:r>
      <w:proofErr w:type="spellStart"/>
      <w:r w:rsidR="00D46440" w:rsidRPr="001E3091">
        <w:t>Teagasc</w:t>
      </w:r>
      <w:proofErr w:type="spellEnd"/>
      <w:r w:rsidR="00D46440" w:rsidRPr="001E3091">
        <w:t xml:space="preserve"> Research Station at </w:t>
      </w:r>
      <w:proofErr w:type="spellStart"/>
      <w:r w:rsidR="00D46440" w:rsidRPr="001E3091">
        <w:t>Kinsealy</w:t>
      </w:r>
      <w:proofErr w:type="spellEnd"/>
      <w:r w:rsidR="00D46440" w:rsidRPr="001E3091">
        <w:t>. In 2009 the first small quantity of improved Irish birch seed became available</w:t>
      </w:r>
      <w:r w:rsidR="00F80E13">
        <w:t>,</w:t>
      </w:r>
      <w:r w:rsidR="00D46440" w:rsidRPr="001E3091">
        <w:t xml:space="preserve"> while a further quantity was also </w:t>
      </w:r>
      <w:r w:rsidR="00F80E13">
        <w:t xml:space="preserve">collected </w:t>
      </w:r>
      <w:r w:rsidR="00D46440" w:rsidRPr="001E3091">
        <w:t xml:space="preserve">in 2010. This seed is currently been </w:t>
      </w:r>
      <w:r w:rsidR="00F80E13">
        <w:t xml:space="preserve">processed </w:t>
      </w:r>
      <w:r w:rsidR="00D46440" w:rsidRPr="001E3091">
        <w:t xml:space="preserve">and </w:t>
      </w:r>
      <w:r w:rsidR="00F80E13">
        <w:t xml:space="preserve">will initially be distributed to a </w:t>
      </w:r>
      <w:r w:rsidR="00D46440" w:rsidRPr="001E3091">
        <w:t xml:space="preserve">small </w:t>
      </w:r>
      <w:r w:rsidR="00F80E13">
        <w:t xml:space="preserve">number of nurseries. </w:t>
      </w:r>
      <w:r w:rsidR="00D46440" w:rsidRPr="001E3091">
        <w:t xml:space="preserve">Plants </w:t>
      </w:r>
      <w:r w:rsidR="00F80E13" w:rsidRPr="001E3091">
        <w:t>are</w:t>
      </w:r>
      <w:r w:rsidR="00D46440" w:rsidRPr="001E3091">
        <w:t xml:space="preserve"> expected to be available </w:t>
      </w:r>
      <w:r w:rsidR="00F80E13">
        <w:t xml:space="preserve">for the </w:t>
      </w:r>
      <w:r w:rsidR="00F80E13" w:rsidRPr="001E3091">
        <w:t>2012/13</w:t>
      </w:r>
      <w:r w:rsidR="00F80E13">
        <w:t xml:space="preserve"> p</w:t>
      </w:r>
      <w:r w:rsidR="00D46440" w:rsidRPr="001E3091">
        <w:t>lanting season.</w:t>
      </w:r>
      <w:r w:rsidR="00F80E13">
        <w:t xml:space="preserve"> The intention is expand seed production to a level where it can provide most i</w:t>
      </w:r>
      <w:r w:rsidR="00AA2A95">
        <w:t>f</w:t>
      </w:r>
      <w:r w:rsidR="00F80E13">
        <w:t xml:space="preserve"> not all of the birch used in </w:t>
      </w:r>
      <w:r w:rsidR="00AA2A95">
        <w:t xml:space="preserve">the national </w:t>
      </w:r>
      <w:r w:rsidR="00F80E13">
        <w:t xml:space="preserve">afforestation </w:t>
      </w:r>
      <w:r w:rsidR="00AA2A95">
        <w:t xml:space="preserve">programme and </w:t>
      </w:r>
      <w:r w:rsidR="00F80E13">
        <w:t>elsewhere</w:t>
      </w:r>
      <w:r w:rsidR="00AA2A95">
        <w:t xml:space="preserve"> as needed</w:t>
      </w:r>
      <w:r w:rsidR="00F80E13">
        <w:t>.</w:t>
      </w:r>
    </w:p>
    <w:p w:rsidR="004A6F74" w:rsidRDefault="00D16CD6" w:rsidP="000F64A3">
      <w:pPr>
        <w:spacing w:after="0" w:line="360" w:lineRule="auto"/>
      </w:pPr>
      <w:r>
        <w:t xml:space="preserve"> </w:t>
      </w:r>
    </w:p>
    <w:p w:rsidR="00D46440" w:rsidRPr="001E3091" w:rsidRDefault="00D46440" w:rsidP="000F64A3">
      <w:pPr>
        <w:spacing w:after="0" w:line="360" w:lineRule="auto"/>
      </w:pPr>
      <w:r w:rsidRPr="001E3091">
        <w:t xml:space="preserve">For further information contact Dr Elaine O’Connor at: </w:t>
      </w:r>
      <w:hyperlink r:id="rId29" w:history="1">
        <w:r w:rsidRPr="001E3091">
          <w:rPr>
            <w:rStyle w:val="Hyperlink"/>
          </w:rPr>
          <w:t>elaine.oconnor@teagasc.ie</w:t>
        </w:r>
      </w:hyperlink>
    </w:p>
    <w:p w:rsidR="00002E30" w:rsidRDefault="00002E30" w:rsidP="00002E30">
      <w:pPr>
        <w:spacing w:after="0" w:line="360" w:lineRule="auto"/>
        <w:ind w:firstLine="142"/>
      </w:pPr>
    </w:p>
    <w:p w:rsidR="00002E30" w:rsidRPr="001E3091" w:rsidRDefault="00002E30" w:rsidP="00002E30">
      <w:pPr>
        <w:pStyle w:val="Heading1"/>
        <w:jc w:val="center"/>
      </w:pPr>
      <w:bookmarkStart w:id="81" w:name="_Toc294618931"/>
      <w:bookmarkStart w:id="82" w:name="_Toc294622197"/>
      <w:bookmarkStart w:id="83" w:name="_Toc294623628"/>
      <w:bookmarkStart w:id="84" w:name="_Toc294625307"/>
      <w:r w:rsidRPr="001E3091">
        <w:t>STANDMODEL Project Update</w:t>
      </w:r>
      <w:bookmarkEnd w:id="81"/>
      <w:bookmarkEnd w:id="82"/>
      <w:bookmarkEnd w:id="83"/>
      <w:bookmarkEnd w:id="84"/>
    </w:p>
    <w:p w:rsidR="00002E30" w:rsidRDefault="00002E30" w:rsidP="00002E30">
      <w:pPr>
        <w:spacing w:after="0" w:line="360" w:lineRule="auto"/>
      </w:pPr>
    </w:p>
    <w:p w:rsidR="00002E30" w:rsidRPr="001E3091" w:rsidRDefault="00002E30" w:rsidP="00002E30">
      <w:pPr>
        <w:spacing w:after="0" w:line="360" w:lineRule="auto"/>
      </w:pPr>
      <w:r w:rsidRPr="001E3091">
        <w:t xml:space="preserve">The aim of the COFORD STANDMODEL Project is to continue development of dynamic yield models which are currently used by the Irish forestry sector and available as part of GROWFOR, the dynamic yield model interface. GROWFOR is a forest management tool launched in 2005. It is a decision support system which assists foresters and forest owners in forecasting the growth and yield of their forests. Unlike the alternatively available Forestry Commission models, GROWFOR is based on Irish data and allows users to input data from their own forests and forecast future growth and yield according to their own future management intentions. To date, the species incorporated in the system are Sitka spruce, Douglas fir, </w:t>
      </w:r>
      <w:proofErr w:type="spellStart"/>
      <w:r w:rsidRPr="001E3091">
        <w:t>lodgepole</w:t>
      </w:r>
      <w:proofErr w:type="spellEnd"/>
      <w:r w:rsidRPr="001E3091">
        <w:t xml:space="preserve"> pine, Norway spruce and Scots pine.</w:t>
      </w:r>
    </w:p>
    <w:p w:rsidR="004A6F74" w:rsidRDefault="004A6F74" w:rsidP="004A6F74">
      <w:pPr>
        <w:spacing w:after="0" w:line="360" w:lineRule="auto"/>
      </w:pPr>
    </w:p>
    <w:p w:rsidR="00002E30" w:rsidRDefault="00002E30" w:rsidP="004A6F74">
      <w:pPr>
        <w:spacing w:after="0" w:line="360" w:lineRule="auto"/>
      </w:pPr>
      <w:r w:rsidRPr="001E3091">
        <w:t>One of the objectives of the STANDMODEL project was to develop user defined assortments</w:t>
      </w:r>
      <w:r w:rsidR="00AA2A95">
        <w:t>,</w:t>
      </w:r>
      <w:r w:rsidRPr="001E3091">
        <w:t xml:space="preserve"> whereby users could query the dynamic models as to the outturn of specific grades / dimensions of timber associated with specific products.  This has now been completed and is undergoing final testing while being incorporated into GROWFOR.  When this is complete a new version of GROWFOR incorporating the new assortment function will be released to all registered users.  Use of GROWFOR is permitted by licence from COFORD following the completion of a one day training course.  The next training course will be held in the autumn and anyone interested in attending and becoming a licensed GROWFOR user should contact Paddy Purser (</w:t>
      </w:r>
      <w:hyperlink r:id="rId30" w:history="1">
        <w:r w:rsidRPr="001E3091">
          <w:rPr>
            <w:rStyle w:val="Hyperlink"/>
          </w:rPr>
          <w:t>ptr@eircom.net</w:t>
        </w:r>
      </w:hyperlink>
      <w:r w:rsidRPr="001E3091">
        <w:t xml:space="preserve">). </w:t>
      </w:r>
      <w:r>
        <w:t>Participants in the STANDMODEL p</w:t>
      </w:r>
      <w:r w:rsidRPr="001E3091">
        <w:t xml:space="preserve">roject are UCD (Andrew </w:t>
      </w:r>
      <w:proofErr w:type="spellStart"/>
      <w:r w:rsidRPr="001E3091">
        <w:t>McCullagh</w:t>
      </w:r>
      <w:proofErr w:type="spellEnd"/>
      <w:r w:rsidRPr="001E3091">
        <w:t xml:space="preserve">, Maarten </w:t>
      </w:r>
      <w:proofErr w:type="spellStart"/>
      <w:r w:rsidRPr="001E3091">
        <w:t>Nieuwenhuis</w:t>
      </w:r>
      <w:proofErr w:type="spellEnd"/>
      <w:r w:rsidRPr="001E3091">
        <w:t xml:space="preserve"> and Charles Harper), PTR (Paddy Purser), </w:t>
      </w:r>
      <w:proofErr w:type="spellStart"/>
      <w:r w:rsidRPr="001E3091">
        <w:t>Coillte</w:t>
      </w:r>
      <w:proofErr w:type="spellEnd"/>
      <w:r w:rsidRPr="001E3091">
        <w:t xml:space="preserve"> (Ted Lynch) </w:t>
      </w:r>
      <w:r w:rsidRPr="001E3091">
        <w:lastRenderedPageBreak/>
        <w:t>and consultant, Lance Broad.</w:t>
      </w:r>
    </w:p>
    <w:p w:rsidR="00002E30" w:rsidRPr="001E3091" w:rsidRDefault="00002E30" w:rsidP="00002E30">
      <w:pPr>
        <w:spacing w:after="0" w:line="360" w:lineRule="auto"/>
        <w:rPr>
          <w:rFonts w:ascii="Verdana" w:hAnsi="Verdana"/>
        </w:rPr>
      </w:pPr>
    </w:p>
    <w:p w:rsidR="00002E30" w:rsidRDefault="00002E30" w:rsidP="00002E30">
      <w:pPr>
        <w:autoSpaceDE w:val="0"/>
        <w:autoSpaceDN w:val="0"/>
        <w:adjustRightInd w:val="0"/>
        <w:spacing w:after="0" w:line="360" w:lineRule="auto"/>
        <w:rPr>
          <w:i/>
        </w:rPr>
      </w:pPr>
      <w:r w:rsidRPr="001E3091">
        <w:rPr>
          <w:i/>
        </w:rPr>
        <w:t>Contributed by Paddy Purser</w:t>
      </w:r>
    </w:p>
    <w:p w:rsidR="004A6F74" w:rsidRPr="001E3091" w:rsidRDefault="004A6F74" w:rsidP="00002E30">
      <w:pPr>
        <w:autoSpaceDE w:val="0"/>
        <w:autoSpaceDN w:val="0"/>
        <w:adjustRightInd w:val="0"/>
        <w:spacing w:after="0" w:line="360" w:lineRule="auto"/>
        <w:rPr>
          <w:lang w:eastAsia="en-GB"/>
        </w:rPr>
      </w:pPr>
    </w:p>
    <w:p w:rsidR="00055FC4" w:rsidRPr="001E3091" w:rsidRDefault="00055FC4" w:rsidP="00002E30">
      <w:pPr>
        <w:pStyle w:val="Heading1"/>
        <w:jc w:val="center"/>
      </w:pPr>
      <w:bookmarkStart w:id="85" w:name="_Toc294618932"/>
      <w:bookmarkStart w:id="86" w:name="_Toc294622198"/>
      <w:bookmarkStart w:id="87" w:name="_Toc294623629"/>
      <w:bookmarkStart w:id="88" w:name="_Toc294625308"/>
      <w:proofErr w:type="spellStart"/>
      <w:r w:rsidRPr="001E3091">
        <w:t>QualiBroad</w:t>
      </w:r>
      <w:bookmarkEnd w:id="85"/>
      <w:bookmarkEnd w:id="86"/>
      <w:bookmarkEnd w:id="87"/>
      <w:bookmarkEnd w:id="88"/>
      <w:proofErr w:type="spellEnd"/>
    </w:p>
    <w:p w:rsidR="00840B7E" w:rsidRPr="001E3091" w:rsidRDefault="00840B7E" w:rsidP="00055FC4"/>
    <w:p w:rsidR="00055FC4" w:rsidRPr="001E3091" w:rsidRDefault="00055FC4" w:rsidP="000F64A3">
      <w:pPr>
        <w:spacing w:after="0" w:line="360" w:lineRule="auto"/>
      </w:pPr>
      <w:r w:rsidRPr="001E3091">
        <w:t xml:space="preserve">Congratulations to Colin </w:t>
      </w:r>
      <w:proofErr w:type="spellStart"/>
      <w:r w:rsidRPr="001E3091">
        <w:t>Doody</w:t>
      </w:r>
      <w:proofErr w:type="spellEnd"/>
      <w:r w:rsidRPr="001E3091">
        <w:t xml:space="preserve">, who passed his PhD examination in early May. </w:t>
      </w:r>
      <w:r w:rsidR="00AA2A95">
        <w:t>H</w:t>
      </w:r>
      <w:r w:rsidRPr="001E3091">
        <w:t xml:space="preserve">is thesis is entitled </w:t>
      </w:r>
      <w:r w:rsidRPr="00AA2A95">
        <w:rPr>
          <w:i/>
        </w:rPr>
        <w:t xml:space="preserve">Impact of pre-treatments on the dormancy status and germination potential of </w:t>
      </w:r>
      <w:proofErr w:type="spellStart"/>
      <w:r w:rsidRPr="00AA2A95">
        <w:rPr>
          <w:i/>
        </w:rPr>
        <w:t>pedunculate</w:t>
      </w:r>
      <w:proofErr w:type="spellEnd"/>
      <w:r w:rsidRPr="00AA2A95">
        <w:rPr>
          <w:i/>
        </w:rPr>
        <w:t xml:space="preserve"> oak, common ash and spindle</w:t>
      </w:r>
      <w:r w:rsidRPr="001E3091">
        <w:t xml:space="preserve">. </w:t>
      </w:r>
      <w:r w:rsidR="00AA2A95">
        <w:t>H</w:t>
      </w:r>
      <w:r w:rsidRPr="001E3091">
        <w:t xml:space="preserve">is research was part of the </w:t>
      </w:r>
      <w:proofErr w:type="spellStart"/>
      <w:r w:rsidRPr="001E3091">
        <w:t>QualiBroad</w:t>
      </w:r>
      <w:proofErr w:type="spellEnd"/>
      <w:r w:rsidRPr="001E3091">
        <w:t xml:space="preserve"> project, funded by COFORD from 2001 to 2011. </w:t>
      </w:r>
      <w:proofErr w:type="spellStart"/>
      <w:r w:rsidRPr="001E3091">
        <w:t>QualiBroad</w:t>
      </w:r>
      <w:proofErr w:type="spellEnd"/>
      <w:r w:rsidRPr="001E3091">
        <w:t xml:space="preserve"> focused on the development of new and improved seed pre-treatments and cultural methods with a view to increasing seedling quality and yield in several broadleaf species, including common alder (</w:t>
      </w:r>
      <w:proofErr w:type="spellStart"/>
      <w:r w:rsidR="000F64A3">
        <w:rPr>
          <w:i/>
        </w:rPr>
        <w:t>Alnus</w:t>
      </w:r>
      <w:proofErr w:type="spellEnd"/>
      <w:r w:rsidR="000F64A3">
        <w:rPr>
          <w:i/>
        </w:rPr>
        <w:t xml:space="preserve"> </w:t>
      </w:r>
      <w:proofErr w:type="spellStart"/>
      <w:r w:rsidR="000F64A3">
        <w:rPr>
          <w:i/>
        </w:rPr>
        <w:t>g</w:t>
      </w:r>
      <w:r w:rsidRPr="001E3091">
        <w:rPr>
          <w:i/>
        </w:rPr>
        <w:t>lutinosa</w:t>
      </w:r>
      <w:proofErr w:type="spellEnd"/>
      <w:r w:rsidRPr="001E3091">
        <w:t xml:space="preserve">), </w:t>
      </w:r>
      <w:r w:rsidR="000F64A3">
        <w:t>b</w:t>
      </w:r>
      <w:r w:rsidRPr="001E3091">
        <w:t>irch (</w:t>
      </w:r>
      <w:proofErr w:type="spellStart"/>
      <w:r w:rsidRPr="001E3091">
        <w:rPr>
          <w:i/>
        </w:rPr>
        <w:t>Betula</w:t>
      </w:r>
      <w:proofErr w:type="spellEnd"/>
      <w:r w:rsidRPr="001E3091">
        <w:rPr>
          <w:i/>
        </w:rPr>
        <w:t xml:space="preserve"> </w:t>
      </w:r>
      <w:proofErr w:type="spellStart"/>
      <w:r w:rsidRPr="001E3091">
        <w:rPr>
          <w:i/>
        </w:rPr>
        <w:t>pendula</w:t>
      </w:r>
      <w:proofErr w:type="spellEnd"/>
      <w:r w:rsidRPr="001E3091">
        <w:t xml:space="preserve"> and </w:t>
      </w:r>
      <w:proofErr w:type="spellStart"/>
      <w:r w:rsidRPr="001E3091">
        <w:rPr>
          <w:i/>
        </w:rPr>
        <w:t>Betula</w:t>
      </w:r>
      <w:proofErr w:type="spellEnd"/>
      <w:r w:rsidRPr="001E3091">
        <w:rPr>
          <w:i/>
        </w:rPr>
        <w:t xml:space="preserve"> </w:t>
      </w:r>
      <w:proofErr w:type="spellStart"/>
      <w:r w:rsidRPr="001E3091">
        <w:rPr>
          <w:i/>
        </w:rPr>
        <w:t>pubescens</w:t>
      </w:r>
      <w:proofErr w:type="spellEnd"/>
      <w:r w:rsidRPr="001E3091">
        <w:t>), ash (</w:t>
      </w:r>
      <w:proofErr w:type="spellStart"/>
      <w:r w:rsidRPr="001E3091">
        <w:rPr>
          <w:i/>
        </w:rPr>
        <w:t>Fraxinus</w:t>
      </w:r>
      <w:proofErr w:type="spellEnd"/>
      <w:r w:rsidRPr="001E3091">
        <w:rPr>
          <w:i/>
        </w:rPr>
        <w:t xml:space="preserve"> excelsior</w:t>
      </w:r>
      <w:r w:rsidRPr="001E3091">
        <w:t xml:space="preserve">), </w:t>
      </w:r>
      <w:proofErr w:type="spellStart"/>
      <w:r w:rsidRPr="001E3091">
        <w:t>pedunculate</w:t>
      </w:r>
      <w:proofErr w:type="spellEnd"/>
      <w:r w:rsidRPr="001E3091">
        <w:t xml:space="preserve"> oak (</w:t>
      </w:r>
      <w:proofErr w:type="spellStart"/>
      <w:r w:rsidRPr="001E3091">
        <w:rPr>
          <w:i/>
        </w:rPr>
        <w:t>Quercus</w:t>
      </w:r>
      <w:proofErr w:type="spellEnd"/>
      <w:r w:rsidRPr="001E3091">
        <w:rPr>
          <w:i/>
        </w:rPr>
        <w:t xml:space="preserve"> </w:t>
      </w:r>
      <w:proofErr w:type="spellStart"/>
      <w:r w:rsidRPr="001E3091">
        <w:rPr>
          <w:i/>
        </w:rPr>
        <w:t>robur</w:t>
      </w:r>
      <w:proofErr w:type="spellEnd"/>
      <w:r w:rsidRPr="001E3091">
        <w:t>), spindle tree (</w:t>
      </w:r>
      <w:r w:rsidRPr="001E3091">
        <w:rPr>
          <w:i/>
        </w:rPr>
        <w:t xml:space="preserve">Euonymus </w:t>
      </w:r>
      <w:proofErr w:type="spellStart"/>
      <w:r w:rsidRPr="001E3091">
        <w:rPr>
          <w:i/>
        </w:rPr>
        <w:t>europaeus</w:t>
      </w:r>
      <w:proofErr w:type="spellEnd"/>
      <w:r w:rsidRPr="001E3091">
        <w:t>), rowan (</w:t>
      </w:r>
      <w:proofErr w:type="spellStart"/>
      <w:r w:rsidRPr="001E3091">
        <w:rPr>
          <w:i/>
        </w:rPr>
        <w:t>Sorbus</w:t>
      </w:r>
      <w:proofErr w:type="spellEnd"/>
      <w:r w:rsidRPr="001E3091">
        <w:rPr>
          <w:i/>
        </w:rPr>
        <w:t xml:space="preserve"> </w:t>
      </w:r>
      <w:proofErr w:type="spellStart"/>
      <w:r w:rsidRPr="001E3091">
        <w:rPr>
          <w:i/>
        </w:rPr>
        <w:t>aucuparia</w:t>
      </w:r>
      <w:proofErr w:type="spellEnd"/>
      <w:r w:rsidRPr="001E3091">
        <w:t>) and blackthorn (</w:t>
      </w:r>
      <w:proofErr w:type="spellStart"/>
      <w:r w:rsidRPr="001E3091">
        <w:rPr>
          <w:i/>
        </w:rPr>
        <w:t>Prunus</w:t>
      </w:r>
      <w:proofErr w:type="spellEnd"/>
      <w:r w:rsidRPr="001E3091">
        <w:rPr>
          <w:i/>
        </w:rPr>
        <w:t xml:space="preserve"> </w:t>
      </w:r>
      <w:proofErr w:type="spellStart"/>
      <w:r w:rsidRPr="001E3091">
        <w:rPr>
          <w:i/>
        </w:rPr>
        <w:t>spinosa</w:t>
      </w:r>
      <w:proofErr w:type="spellEnd"/>
      <w:r w:rsidRPr="001E3091">
        <w:t xml:space="preserve">). Most of the findings have now been </w:t>
      </w:r>
      <w:r w:rsidR="000F64A3" w:rsidRPr="001E3091">
        <w:t xml:space="preserve">implemented in practice </w:t>
      </w:r>
      <w:r w:rsidRPr="001E3091">
        <w:t>by the nursery sector</w:t>
      </w:r>
      <w:r w:rsidR="000F64A3">
        <w:t>.</w:t>
      </w:r>
      <w:r w:rsidRPr="001E3091">
        <w:t xml:space="preserve"> </w:t>
      </w:r>
    </w:p>
    <w:p w:rsidR="004A6F74" w:rsidRDefault="004A6F74" w:rsidP="000F64A3">
      <w:pPr>
        <w:spacing w:after="0" w:line="360" w:lineRule="auto"/>
      </w:pPr>
    </w:p>
    <w:p w:rsidR="00700A66" w:rsidRDefault="00055FC4" w:rsidP="00D16CD6">
      <w:pPr>
        <w:spacing w:after="0" w:line="360" w:lineRule="auto"/>
        <w:rPr>
          <w:rStyle w:val="Hyperlink"/>
        </w:rPr>
      </w:pPr>
      <w:r w:rsidRPr="001E3091">
        <w:t>For further information contact</w:t>
      </w:r>
      <w:r w:rsidR="004A6F74">
        <w:t xml:space="preserve"> Dr Conor O’Reilly at: </w:t>
      </w:r>
      <w:r w:rsidRPr="001E3091">
        <w:t xml:space="preserve"> </w:t>
      </w:r>
      <w:hyperlink r:id="rId31" w:history="1">
        <w:r w:rsidRPr="001E3091">
          <w:rPr>
            <w:rStyle w:val="Hyperlink"/>
          </w:rPr>
          <w:t>conor.oreilly@ucd.ie</w:t>
        </w:r>
      </w:hyperlink>
    </w:p>
    <w:p w:rsidR="00D16CD6" w:rsidRDefault="00D16CD6">
      <w:pPr>
        <w:widowControl/>
        <w:spacing w:after="0" w:line="240" w:lineRule="auto"/>
        <w:jc w:val="left"/>
        <w:rPr>
          <w:rStyle w:val="Hyperlink"/>
        </w:rPr>
      </w:pPr>
      <w:r>
        <w:rPr>
          <w:rStyle w:val="Hyperlink"/>
        </w:rPr>
        <w:br w:type="page"/>
      </w:r>
    </w:p>
    <w:p w:rsidR="00D16CD6" w:rsidRDefault="00D16CD6" w:rsidP="00D16CD6">
      <w:pPr>
        <w:spacing w:after="0" w:line="360" w:lineRule="auto"/>
        <w:rPr>
          <w:rFonts w:ascii="Calibri" w:hAnsi="Calibri"/>
        </w:rPr>
      </w:pPr>
    </w:p>
    <w:p w:rsidR="00182545" w:rsidRPr="001E3091" w:rsidRDefault="00182545">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89" w:name="_Toc97956426"/>
      <w:bookmarkStart w:id="90" w:name="_Toc273944588"/>
      <w:bookmarkStart w:id="91" w:name="_Toc291169463"/>
      <w:bookmarkStart w:id="92" w:name="_Toc291169485"/>
      <w:bookmarkStart w:id="93" w:name="_Toc291170141"/>
      <w:bookmarkStart w:id="94" w:name="_Toc294618933"/>
      <w:bookmarkStart w:id="95" w:name="_Toc294622199"/>
      <w:bookmarkStart w:id="96" w:name="_Toc294623630"/>
      <w:bookmarkStart w:id="97" w:name="_Toc294625309"/>
      <w:r w:rsidRPr="001E3091">
        <w:rPr>
          <w:rFonts w:ascii="Arial Black" w:hAnsi="Arial Black"/>
          <w:b w:val="0"/>
          <w:color w:val="008000"/>
          <w:sz w:val="48"/>
        </w:rPr>
        <w:t>National and international news</w:t>
      </w:r>
      <w:bookmarkEnd w:id="89"/>
      <w:bookmarkEnd w:id="90"/>
      <w:bookmarkEnd w:id="91"/>
      <w:bookmarkEnd w:id="92"/>
      <w:bookmarkEnd w:id="93"/>
      <w:bookmarkEnd w:id="94"/>
      <w:bookmarkEnd w:id="95"/>
      <w:bookmarkEnd w:id="96"/>
      <w:bookmarkEnd w:id="97"/>
    </w:p>
    <w:p w:rsidR="00055FC4" w:rsidRPr="001E3091" w:rsidRDefault="00055FC4" w:rsidP="00467BE6">
      <w:pPr>
        <w:autoSpaceDE w:val="0"/>
        <w:autoSpaceDN w:val="0"/>
        <w:adjustRightInd w:val="0"/>
      </w:pPr>
    </w:p>
    <w:p w:rsidR="008F5B7C" w:rsidRPr="001E3091" w:rsidRDefault="008F5B7C" w:rsidP="008F5B7C">
      <w:pPr>
        <w:pStyle w:val="Heading1"/>
        <w:jc w:val="center"/>
      </w:pPr>
      <w:r w:rsidRPr="001E3091">
        <w:rPr>
          <w:bCs/>
          <w:lang w:eastAsia="en-GB"/>
        </w:rPr>
        <w:br/>
      </w:r>
      <w:bookmarkStart w:id="98" w:name="_Toc294618934"/>
      <w:bookmarkStart w:id="99" w:name="_Toc294622200"/>
      <w:bookmarkStart w:id="100" w:name="_Toc294623631"/>
      <w:bookmarkStart w:id="101" w:name="_Toc294625310"/>
      <w:r w:rsidRPr="001E3091">
        <w:t xml:space="preserve">Minister of State </w:t>
      </w:r>
      <w:proofErr w:type="spellStart"/>
      <w:r w:rsidRPr="001E3091">
        <w:t>McEntee</w:t>
      </w:r>
      <w:proofErr w:type="spellEnd"/>
      <w:r w:rsidRPr="001E3091">
        <w:t xml:space="preserve"> </w:t>
      </w:r>
      <w:r w:rsidRPr="001E3091">
        <w:rPr>
          <w:szCs w:val="28"/>
        </w:rPr>
        <w:t>Opens</w:t>
      </w:r>
      <w:r w:rsidRPr="001E3091">
        <w:t xml:space="preserve"> National IFA Farm Forestry Conference 2011</w:t>
      </w:r>
      <w:bookmarkEnd w:id="98"/>
      <w:bookmarkEnd w:id="99"/>
      <w:bookmarkEnd w:id="100"/>
      <w:bookmarkEnd w:id="101"/>
    </w:p>
    <w:p w:rsidR="008F5B7C" w:rsidRPr="001E3091" w:rsidRDefault="008F5B7C" w:rsidP="008F5B7C">
      <w:pPr>
        <w:widowControl/>
        <w:spacing w:after="0" w:line="240" w:lineRule="auto"/>
        <w:jc w:val="center"/>
        <w:rPr>
          <w:rFonts w:ascii="Arial" w:hAnsi="Arial"/>
          <w:bCs/>
          <w:i/>
          <w:iCs/>
          <w:color w:val="008000"/>
          <w:lang w:eastAsia="en-GB"/>
        </w:rPr>
      </w:pPr>
    </w:p>
    <w:p w:rsidR="008F5B7C" w:rsidRPr="001E3091" w:rsidRDefault="008F5B7C" w:rsidP="008F5B7C">
      <w:pPr>
        <w:widowControl/>
        <w:spacing w:after="0" w:line="240" w:lineRule="auto"/>
        <w:jc w:val="center"/>
        <w:rPr>
          <w:rFonts w:ascii="Arial" w:hAnsi="Arial"/>
          <w:bCs/>
          <w:i/>
          <w:color w:val="008000"/>
          <w:lang w:eastAsia="en-GB"/>
        </w:rPr>
      </w:pPr>
      <w:r w:rsidRPr="001E3091">
        <w:rPr>
          <w:rFonts w:ascii="Arial" w:hAnsi="Arial"/>
          <w:bCs/>
          <w:i/>
          <w:color w:val="008000"/>
          <w:lang w:eastAsia="en-GB"/>
        </w:rPr>
        <w:t xml:space="preserve">Thursday, 28th April, </w:t>
      </w:r>
      <w:proofErr w:type="gramStart"/>
      <w:r w:rsidRPr="001E3091">
        <w:rPr>
          <w:rFonts w:ascii="Arial" w:hAnsi="Arial"/>
          <w:bCs/>
          <w:i/>
          <w:color w:val="008000"/>
          <w:lang w:eastAsia="en-GB"/>
        </w:rPr>
        <w:t>The</w:t>
      </w:r>
      <w:proofErr w:type="gramEnd"/>
      <w:r w:rsidRPr="001E3091">
        <w:rPr>
          <w:rFonts w:ascii="Arial" w:hAnsi="Arial"/>
          <w:bCs/>
          <w:i/>
          <w:color w:val="008000"/>
          <w:lang w:eastAsia="en-GB"/>
        </w:rPr>
        <w:t xml:space="preserve"> </w:t>
      </w:r>
      <w:proofErr w:type="spellStart"/>
      <w:r w:rsidRPr="001E3091">
        <w:rPr>
          <w:rFonts w:ascii="Arial" w:hAnsi="Arial"/>
          <w:bCs/>
          <w:i/>
          <w:color w:val="008000"/>
          <w:lang w:eastAsia="en-GB"/>
        </w:rPr>
        <w:t>Killeshin</w:t>
      </w:r>
      <w:proofErr w:type="spellEnd"/>
      <w:r w:rsidRPr="001E3091">
        <w:rPr>
          <w:rFonts w:ascii="Arial" w:hAnsi="Arial"/>
          <w:bCs/>
          <w:i/>
          <w:color w:val="008000"/>
          <w:lang w:eastAsia="en-GB"/>
        </w:rPr>
        <w:t xml:space="preserve"> Hotel, </w:t>
      </w:r>
      <w:proofErr w:type="spellStart"/>
      <w:r w:rsidRPr="001E3091">
        <w:rPr>
          <w:rFonts w:ascii="Arial" w:hAnsi="Arial"/>
          <w:bCs/>
          <w:i/>
          <w:color w:val="008000"/>
          <w:lang w:eastAsia="en-GB"/>
        </w:rPr>
        <w:t>Portlaoise</w:t>
      </w:r>
      <w:proofErr w:type="spellEnd"/>
      <w:r w:rsidRPr="001E3091">
        <w:rPr>
          <w:rFonts w:ascii="Arial" w:hAnsi="Arial"/>
          <w:bCs/>
          <w:i/>
          <w:color w:val="008000"/>
          <w:lang w:eastAsia="en-GB"/>
        </w:rPr>
        <w:t>, Co. Laois</w:t>
      </w:r>
    </w:p>
    <w:p w:rsidR="008F5B7C" w:rsidRPr="001E3091" w:rsidRDefault="008F5B7C" w:rsidP="008F5B7C">
      <w:pPr>
        <w:widowControl/>
        <w:spacing w:after="0" w:line="240" w:lineRule="auto"/>
        <w:jc w:val="center"/>
        <w:rPr>
          <w:bCs/>
          <w:lang w:eastAsia="en-GB"/>
        </w:rPr>
      </w:pPr>
    </w:p>
    <w:p w:rsidR="008F5B7C"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Shane </w:t>
      </w:r>
      <w:proofErr w:type="spellStart"/>
      <w:r w:rsidRPr="001E3091">
        <w:rPr>
          <w:rFonts w:ascii="Times New Roman" w:hAnsi="Times New Roman"/>
          <w:sz w:val="20"/>
          <w:lang w:val="en-IE"/>
        </w:rPr>
        <w:t>McEntee</w:t>
      </w:r>
      <w:proofErr w:type="spellEnd"/>
      <w:r w:rsidRPr="001E3091">
        <w:rPr>
          <w:rFonts w:ascii="Times New Roman" w:hAnsi="Times New Roman"/>
          <w:sz w:val="20"/>
          <w:lang w:val="en-IE"/>
        </w:rPr>
        <w:t xml:space="preserve"> TD, Minister of State at the Department of Agriculture, Food and the Marine with special responsibility for forestry, formally opened the IFA Farm Forestry Conference.</w:t>
      </w:r>
    </w:p>
    <w:p w:rsidR="004A6F74" w:rsidRPr="001E3091" w:rsidRDefault="004A6F74" w:rsidP="00700A66">
      <w:pPr>
        <w:pStyle w:val="NormalWeb"/>
        <w:spacing w:before="0" w:beforeAutospacing="0" w:after="0" w:afterAutospacing="0" w:line="360" w:lineRule="auto"/>
        <w:jc w:val="both"/>
        <w:rPr>
          <w:rFonts w:ascii="Times New Roman" w:hAnsi="Times New Roman"/>
          <w:sz w:val="20"/>
          <w:lang w:val="en-IE"/>
        </w:rPr>
      </w:pPr>
    </w:p>
    <w:p w:rsidR="008F5B7C" w:rsidRDefault="008F5B7C" w:rsidP="00700A66">
      <w:pPr>
        <w:pStyle w:val="NormalWeb"/>
        <w:spacing w:before="0" w:beforeAutospacing="0" w:after="0" w:afterAutospacing="0" w:line="360" w:lineRule="auto"/>
        <w:jc w:val="both"/>
        <w:rPr>
          <w:rStyle w:val="Emphasis"/>
          <w:rFonts w:ascii="Times New Roman" w:hAnsi="Times New Roman"/>
          <w:sz w:val="20"/>
          <w:lang w:val="en-IE"/>
        </w:rPr>
      </w:pPr>
      <w:r w:rsidRPr="001E3091">
        <w:rPr>
          <w:rFonts w:ascii="Times New Roman" w:hAnsi="Times New Roman"/>
          <w:sz w:val="20"/>
          <w:lang w:val="en-IE"/>
        </w:rPr>
        <w:t xml:space="preserve">Noting the theme of this year's Conference 'Working together to mobilise the private timber resource', Minister of State </w:t>
      </w:r>
      <w:proofErr w:type="spellStart"/>
      <w:r w:rsidRPr="001E3091">
        <w:rPr>
          <w:rFonts w:ascii="Times New Roman" w:hAnsi="Times New Roman"/>
          <w:sz w:val="20"/>
          <w:lang w:val="en-IE"/>
        </w:rPr>
        <w:t>McEntee</w:t>
      </w:r>
      <w:proofErr w:type="spellEnd"/>
      <w:r w:rsidRPr="001E3091">
        <w:rPr>
          <w:rFonts w:ascii="Times New Roman" w:hAnsi="Times New Roman"/>
          <w:sz w:val="20"/>
          <w:lang w:val="en-IE"/>
        </w:rPr>
        <w:t xml:space="preserve"> commented that </w:t>
      </w:r>
      <w:r w:rsidRPr="001E3091">
        <w:rPr>
          <w:rStyle w:val="Emphasis"/>
          <w:rFonts w:ascii="Times New Roman" w:hAnsi="Times New Roman"/>
          <w:sz w:val="20"/>
          <w:lang w:val="en-IE"/>
        </w:rPr>
        <w:t>"Encouraging people to plant forestry is one part of the ongoing development of forestry but there are also subsequent challenges including the mobilisation of that privately owned timber, which today's conference will be discussing."</w:t>
      </w:r>
    </w:p>
    <w:p w:rsidR="00700A66" w:rsidRPr="001E3091" w:rsidRDefault="00700A66" w:rsidP="00700A66">
      <w:pPr>
        <w:pStyle w:val="NormalWeb"/>
        <w:spacing w:before="0" w:beforeAutospacing="0" w:after="0" w:afterAutospacing="0" w:line="360" w:lineRule="auto"/>
        <w:jc w:val="both"/>
        <w:rPr>
          <w:rFonts w:ascii="Times New Roman" w:hAnsi="Times New Roman"/>
          <w:sz w:val="20"/>
          <w:lang w:val="en-IE"/>
        </w:rPr>
      </w:pPr>
    </w:p>
    <w:p w:rsidR="008F5B7C" w:rsidRPr="001E3091"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One element of the conference was a discussion on the experiences of forest producer groups, a number of which have been formed throughout the country over the last number of years as a means by which forest owners share information and experiences and, in some cases, co-operate in marketing their products to achieve economies of scale.   At the Conference, the IFA Farm Forestry section were also launching "A Practical Guide to Forest Owner Organisations" to assist and advise forest owners on the formation of such groups.  The Minister noted that </w:t>
      </w:r>
      <w:r w:rsidRPr="001E3091">
        <w:rPr>
          <w:rStyle w:val="Emphasis"/>
          <w:rFonts w:ascii="Times New Roman" w:hAnsi="Times New Roman"/>
          <w:sz w:val="20"/>
          <w:lang w:val="en-IE"/>
        </w:rPr>
        <w:t>"the private timber resource is becoming a significant element of our timber supply with privately owned forests now accounting for about 46% of Ireland's forest resource.  Another feature is that these are mainly owned by farmers."</w:t>
      </w:r>
    </w:p>
    <w:p w:rsidR="008F5B7C" w:rsidRDefault="008F5B7C" w:rsidP="00700A66">
      <w:pPr>
        <w:pStyle w:val="NormalWeb"/>
        <w:spacing w:before="0" w:beforeAutospacing="0" w:after="0" w:afterAutospacing="0" w:line="360" w:lineRule="auto"/>
        <w:jc w:val="both"/>
        <w:rPr>
          <w:rStyle w:val="Emphasis"/>
          <w:rFonts w:ascii="Times New Roman" w:hAnsi="Times New Roman"/>
          <w:sz w:val="20"/>
          <w:lang w:val="en-IE"/>
        </w:rPr>
      </w:pPr>
      <w:r w:rsidRPr="001E3091">
        <w:rPr>
          <w:rFonts w:ascii="Times New Roman" w:hAnsi="Times New Roman"/>
          <w:sz w:val="20"/>
          <w:lang w:val="en-IE"/>
        </w:rPr>
        <w:t xml:space="preserve">Highlighting the importance of extracting the privately owned timber and bringing it to market, the Minister of State added </w:t>
      </w:r>
      <w:r w:rsidRPr="001E3091">
        <w:rPr>
          <w:rStyle w:val="Emphasis"/>
          <w:rFonts w:ascii="Times New Roman" w:hAnsi="Times New Roman"/>
          <w:sz w:val="20"/>
          <w:lang w:val="en-IE"/>
        </w:rPr>
        <w:t>"In addition to the traditional outlets in the wood processing sector, wood energy has developed significantly in the last number of years.  The increasing price of fossil fuels and the increasing focus on the use of green energy are both factors in this development.  I understand that the aim of the IFA project, being launched here today, is to assist forest owners in Ireland to increase wood output and usage."</w:t>
      </w:r>
    </w:p>
    <w:p w:rsidR="00700A66" w:rsidRPr="001E3091" w:rsidRDefault="00700A66" w:rsidP="00700A66">
      <w:pPr>
        <w:pStyle w:val="NormalWeb"/>
        <w:spacing w:before="0" w:beforeAutospacing="0" w:after="0" w:afterAutospacing="0" w:line="360" w:lineRule="auto"/>
        <w:jc w:val="both"/>
        <w:rPr>
          <w:rFonts w:ascii="Times New Roman" w:hAnsi="Times New Roman"/>
          <w:sz w:val="20"/>
          <w:lang w:val="en-IE"/>
        </w:rPr>
      </w:pPr>
    </w:p>
    <w:p w:rsidR="00D16CD6" w:rsidRDefault="008F5B7C" w:rsidP="00700A66">
      <w:pPr>
        <w:pStyle w:val="NormalWeb"/>
        <w:spacing w:before="0" w:beforeAutospacing="0" w:after="0" w:afterAutospacing="0" w:line="360" w:lineRule="auto"/>
        <w:rPr>
          <w:rFonts w:ascii="Times New Roman" w:hAnsi="Times New Roman"/>
          <w:sz w:val="20"/>
          <w:lang w:val="en-IE"/>
        </w:rPr>
      </w:pPr>
      <w:r w:rsidRPr="001E3091">
        <w:rPr>
          <w:rFonts w:ascii="Times New Roman" w:hAnsi="Times New Roman"/>
          <w:sz w:val="20"/>
          <w:lang w:val="en-IE"/>
        </w:rPr>
        <w:t xml:space="preserve">Referring to the recent inclusion of forestry in his brief, Minister of State </w:t>
      </w:r>
      <w:proofErr w:type="spellStart"/>
      <w:r w:rsidRPr="001E3091">
        <w:rPr>
          <w:rFonts w:ascii="Times New Roman" w:hAnsi="Times New Roman"/>
          <w:sz w:val="20"/>
          <w:lang w:val="en-IE"/>
        </w:rPr>
        <w:t>McEntee</w:t>
      </w:r>
      <w:proofErr w:type="spellEnd"/>
      <w:r w:rsidRPr="001E3091">
        <w:rPr>
          <w:rFonts w:ascii="Times New Roman" w:hAnsi="Times New Roman"/>
          <w:sz w:val="20"/>
          <w:lang w:val="en-IE"/>
        </w:rPr>
        <w:t xml:space="preserve"> added that he looked forward to meeting and working with representatives of the forestry sector to sustain and develop the sector.</w:t>
      </w:r>
    </w:p>
    <w:p w:rsidR="00D16CD6" w:rsidRDefault="00D16CD6">
      <w:pPr>
        <w:widowControl/>
        <w:spacing w:after="0" w:line="240" w:lineRule="auto"/>
        <w:jc w:val="left"/>
        <w:rPr>
          <w:rFonts w:eastAsia="Arial Unicode MS"/>
          <w:color w:val="000000"/>
        </w:rPr>
      </w:pPr>
      <w:r>
        <w:br w:type="page"/>
      </w:r>
    </w:p>
    <w:p w:rsidR="00700A66" w:rsidRDefault="00D16CD6" w:rsidP="00700A66">
      <w:pPr>
        <w:pStyle w:val="NormalWeb"/>
        <w:spacing w:before="0" w:beforeAutospacing="0" w:after="0" w:afterAutospacing="0" w:line="360" w:lineRule="auto"/>
        <w:rPr>
          <w:rFonts w:ascii="Times New Roman" w:hAnsi="Times New Roman"/>
          <w:sz w:val="20"/>
          <w:lang w:val="en-IE"/>
        </w:rPr>
      </w:pPr>
      <w:r>
        <w:rPr>
          <w:rFonts w:ascii="Times New Roman" w:hAnsi="Times New Roman"/>
          <w:sz w:val="20"/>
          <w:lang w:val="en-IE"/>
        </w:rPr>
        <w:lastRenderedPageBreak/>
        <w:t xml:space="preserve"> </w:t>
      </w:r>
    </w:p>
    <w:p w:rsidR="007421CF" w:rsidRPr="001E3091" w:rsidRDefault="007421CF" w:rsidP="00F94283">
      <w:pPr>
        <w:pStyle w:val="Heading1"/>
        <w:jc w:val="center"/>
      </w:pPr>
      <w:bookmarkStart w:id="102" w:name="_Toc294618935"/>
      <w:bookmarkStart w:id="103" w:name="_Toc294622201"/>
      <w:bookmarkStart w:id="104" w:name="_Toc294623632"/>
      <w:bookmarkStart w:id="105" w:name="_Toc294625311"/>
      <w:r w:rsidRPr="001E3091">
        <w:t xml:space="preserve">Minister of State </w:t>
      </w:r>
      <w:proofErr w:type="spellStart"/>
      <w:r w:rsidRPr="001E3091">
        <w:t>McEntee</w:t>
      </w:r>
      <w:proofErr w:type="spellEnd"/>
      <w:r w:rsidRPr="001E3091">
        <w:t xml:space="preserve"> Opens Irish Forestry, Woodland and Bio Energy Show 2011</w:t>
      </w:r>
      <w:bookmarkEnd w:id="102"/>
      <w:bookmarkEnd w:id="103"/>
      <w:bookmarkEnd w:id="104"/>
      <w:bookmarkEnd w:id="105"/>
    </w:p>
    <w:p w:rsidR="00700A66" w:rsidRDefault="00700A66" w:rsidP="00700A66">
      <w:pPr>
        <w:pStyle w:val="NormalWeb"/>
        <w:spacing w:before="0" w:beforeAutospacing="0" w:after="0" w:afterAutospacing="0" w:line="360" w:lineRule="auto"/>
        <w:jc w:val="both"/>
        <w:rPr>
          <w:rFonts w:ascii="Times New Roman" w:hAnsi="Times New Roman"/>
          <w:sz w:val="20"/>
          <w:lang w:val="en-IE"/>
        </w:rPr>
      </w:pPr>
    </w:p>
    <w:p w:rsidR="007421CF" w:rsidRPr="001E3091" w:rsidRDefault="007421CF"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Shane </w:t>
      </w:r>
      <w:proofErr w:type="spellStart"/>
      <w:r w:rsidRPr="001E3091">
        <w:rPr>
          <w:rFonts w:ascii="Times New Roman" w:hAnsi="Times New Roman"/>
          <w:sz w:val="20"/>
          <w:lang w:val="en-IE"/>
        </w:rPr>
        <w:t>McEntee</w:t>
      </w:r>
      <w:proofErr w:type="spellEnd"/>
      <w:r w:rsidRPr="001E3091">
        <w:rPr>
          <w:rFonts w:ascii="Times New Roman" w:hAnsi="Times New Roman"/>
          <w:sz w:val="20"/>
          <w:lang w:val="en-IE"/>
        </w:rPr>
        <w:t xml:space="preserve"> TD, Minister of State at the Department of Agriculture, Food and the Marine with responsibility for forestry, opened the Irish Forestry, Woodland and Bio Energy Show 2011 at Birr Castle demesne, Birr, Co Offaly.</w:t>
      </w:r>
    </w:p>
    <w:p w:rsidR="007421CF" w:rsidRDefault="004A6F74" w:rsidP="00700A66">
      <w:pPr>
        <w:pStyle w:val="NormalWeb"/>
        <w:spacing w:before="0" w:beforeAutospacing="0" w:after="0" w:afterAutospacing="0" w:line="360" w:lineRule="auto"/>
        <w:jc w:val="both"/>
        <w:rPr>
          <w:rStyle w:val="Emphasis"/>
          <w:rFonts w:ascii="Times New Roman" w:hAnsi="Times New Roman"/>
          <w:sz w:val="20"/>
          <w:lang w:val="en-IE"/>
        </w:rPr>
      </w:pPr>
      <w:r>
        <w:rPr>
          <w:rFonts w:ascii="Times New Roman" w:hAnsi="Times New Roman"/>
          <w:sz w:val="20"/>
          <w:lang w:val="en-IE"/>
        </w:rPr>
        <w:t xml:space="preserve">He said </w:t>
      </w:r>
      <w:r w:rsidR="007421CF" w:rsidRPr="001E3091">
        <w:rPr>
          <w:rStyle w:val="Emphasis"/>
          <w:rFonts w:ascii="Times New Roman" w:hAnsi="Times New Roman"/>
          <w:sz w:val="20"/>
          <w:lang w:val="en-IE"/>
        </w:rPr>
        <w:t>"Given the large numbers who have opted for forestry over the last number of years and the increasing importance of bio-energy, a show dealing with forestry and bio-energy is welcome and timely."</w:t>
      </w:r>
    </w:p>
    <w:p w:rsidR="00700A66" w:rsidRPr="001E3091" w:rsidRDefault="00700A66" w:rsidP="00700A66">
      <w:pPr>
        <w:pStyle w:val="NormalWeb"/>
        <w:spacing w:before="0" w:beforeAutospacing="0" w:after="0" w:afterAutospacing="0" w:line="360" w:lineRule="auto"/>
        <w:jc w:val="both"/>
        <w:rPr>
          <w:rFonts w:ascii="Times New Roman" w:hAnsi="Times New Roman"/>
          <w:sz w:val="20"/>
          <w:lang w:val="en-IE"/>
        </w:rPr>
      </w:pPr>
    </w:p>
    <w:p w:rsidR="007421CF" w:rsidRDefault="007421CF" w:rsidP="00700A66">
      <w:pPr>
        <w:pStyle w:val="NormalWeb"/>
        <w:spacing w:before="0" w:beforeAutospacing="0" w:after="0" w:afterAutospacing="0" w:line="360" w:lineRule="auto"/>
        <w:jc w:val="both"/>
        <w:rPr>
          <w:rStyle w:val="Emphasis"/>
          <w:rFonts w:ascii="Times New Roman" w:hAnsi="Times New Roman"/>
          <w:sz w:val="20"/>
          <w:lang w:val="en-IE"/>
        </w:rPr>
      </w:pPr>
      <w:r w:rsidRPr="001E3091">
        <w:rPr>
          <w:rFonts w:ascii="Times New Roman" w:hAnsi="Times New Roman"/>
          <w:sz w:val="20"/>
          <w:lang w:val="en-IE"/>
        </w:rPr>
        <w:t xml:space="preserve">The Minister of State welcomed the range of exhibits and demonstrations organised as part of the Show and made particular reference to presentations on topical issues in the Education and Conference Centre, organised by the Irish Timber Growers Association, with support from his Department and added </w:t>
      </w:r>
      <w:r w:rsidRPr="001E3091">
        <w:rPr>
          <w:rStyle w:val="Emphasis"/>
          <w:rFonts w:ascii="Times New Roman" w:hAnsi="Times New Roman"/>
          <w:sz w:val="20"/>
          <w:lang w:val="en-IE"/>
        </w:rPr>
        <w:t>"I believe the displays and presentations in the Education and Conference Centre will be of particular interest as they range from the most recent forecasts for timber volumes over the next number of years and information on the new EU timber trader regulation to information on forests, wildlife, biodiversity, recreation and carbon sequestration".</w:t>
      </w:r>
    </w:p>
    <w:p w:rsidR="00700A66" w:rsidRPr="001E3091" w:rsidRDefault="00700A66" w:rsidP="00700A66">
      <w:pPr>
        <w:pStyle w:val="NormalWeb"/>
        <w:spacing w:before="0" w:beforeAutospacing="0" w:after="0" w:afterAutospacing="0" w:line="360" w:lineRule="auto"/>
        <w:jc w:val="both"/>
        <w:rPr>
          <w:rFonts w:ascii="Times New Roman" w:hAnsi="Times New Roman"/>
          <w:sz w:val="20"/>
          <w:lang w:val="en-IE"/>
        </w:rPr>
      </w:pPr>
    </w:p>
    <w:p w:rsidR="007421CF" w:rsidRPr="001E3091" w:rsidRDefault="00700A66" w:rsidP="00700A66">
      <w:pPr>
        <w:pStyle w:val="NormalWeb"/>
        <w:spacing w:before="0" w:beforeAutospacing="0" w:after="0" w:afterAutospacing="0" w:line="360" w:lineRule="auto"/>
        <w:jc w:val="both"/>
        <w:rPr>
          <w:rFonts w:ascii="Times New Roman" w:hAnsi="Times New Roman"/>
          <w:sz w:val="20"/>
          <w:lang w:val="en-IE"/>
        </w:rPr>
      </w:pPr>
      <w:r>
        <w:rPr>
          <w:rFonts w:ascii="Times New Roman" w:hAnsi="Times New Roman"/>
          <w:sz w:val="20"/>
          <w:lang w:val="en-IE"/>
        </w:rPr>
        <w:t>T</w:t>
      </w:r>
      <w:r w:rsidR="007421CF" w:rsidRPr="001E3091">
        <w:rPr>
          <w:rFonts w:ascii="Times New Roman" w:hAnsi="Times New Roman"/>
          <w:sz w:val="20"/>
          <w:lang w:val="en-IE"/>
        </w:rPr>
        <w:t xml:space="preserve">he Minister stressed the importance of protecting the existing forest resource and, referring to the recent outbreaks of forest fires, publicly thanked the Emergency Services, the Army, the Air Corps, the </w:t>
      </w:r>
      <w:proofErr w:type="spellStart"/>
      <w:r w:rsidRPr="001E3091">
        <w:rPr>
          <w:rFonts w:ascii="Times New Roman" w:hAnsi="Times New Roman"/>
          <w:sz w:val="20"/>
          <w:lang w:val="en-IE"/>
        </w:rPr>
        <w:t>Gardai</w:t>
      </w:r>
      <w:proofErr w:type="spellEnd"/>
      <w:r w:rsidR="007421CF" w:rsidRPr="001E3091">
        <w:rPr>
          <w:rFonts w:ascii="Times New Roman" w:hAnsi="Times New Roman"/>
          <w:sz w:val="20"/>
          <w:lang w:val="en-IE"/>
        </w:rPr>
        <w:t xml:space="preserve"> and all others involved for their</w:t>
      </w:r>
      <w:r w:rsidR="004A6F74">
        <w:rPr>
          <w:rFonts w:ascii="Times New Roman" w:hAnsi="Times New Roman"/>
          <w:sz w:val="20"/>
          <w:lang w:val="en-IE"/>
        </w:rPr>
        <w:t xml:space="preserve"> efforts in combating the fires: </w:t>
      </w:r>
      <w:r w:rsidR="007421CF" w:rsidRPr="001E3091">
        <w:rPr>
          <w:rStyle w:val="Emphasis"/>
          <w:rFonts w:ascii="Times New Roman" w:hAnsi="Times New Roman"/>
          <w:sz w:val="20"/>
          <w:lang w:val="en-IE"/>
        </w:rPr>
        <w:t>"It is vital that we all remain vigilant and report any suspicious activities to the appropriate authorities immediately".</w:t>
      </w:r>
    </w:p>
    <w:p w:rsidR="00700A66" w:rsidRDefault="00700A66" w:rsidP="00700A66">
      <w:pPr>
        <w:pStyle w:val="NormalWeb"/>
        <w:spacing w:before="0" w:beforeAutospacing="0" w:after="0" w:afterAutospacing="0" w:line="360" w:lineRule="auto"/>
        <w:jc w:val="both"/>
        <w:rPr>
          <w:rFonts w:ascii="Times New Roman" w:hAnsi="Times New Roman"/>
          <w:sz w:val="20"/>
          <w:lang w:val="en-IE"/>
        </w:rPr>
      </w:pPr>
    </w:p>
    <w:p w:rsidR="007421CF" w:rsidRDefault="007421CF"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Thanking all those involved in organising the </w:t>
      </w:r>
      <w:r w:rsidR="00700A66">
        <w:rPr>
          <w:rFonts w:ascii="Times New Roman" w:hAnsi="Times New Roman"/>
          <w:sz w:val="20"/>
          <w:lang w:val="en-IE"/>
        </w:rPr>
        <w:t>s</w:t>
      </w:r>
      <w:r w:rsidRPr="001E3091">
        <w:rPr>
          <w:rFonts w:ascii="Times New Roman" w:hAnsi="Times New Roman"/>
          <w:sz w:val="20"/>
          <w:lang w:val="en-IE"/>
        </w:rPr>
        <w:t>how, the Minister added "</w:t>
      </w:r>
      <w:r w:rsidRPr="00700A66">
        <w:rPr>
          <w:rFonts w:ascii="Times New Roman" w:hAnsi="Times New Roman"/>
          <w:i/>
          <w:sz w:val="20"/>
          <w:lang w:val="en-IE"/>
        </w:rPr>
        <w:t>Not only does the Show allow those in Forestry and Bio Energy to showcase their industries but it provides the general public with a valuable opportunity to get an insight into the sector and gain information on our national woodland resource</w:t>
      </w:r>
      <w:r w:rsidRPr="001E3091">
        <w:rPr>
          <w:rFonts w:ascii="Times New Roman" w:hAnsi="Times New Roman"/>
          <w:sz w:val="20"/>
          <w:lang w:val="en-IE"/>
        </w:rPr>
        <w:t>."</w:t>
      </w:r>
    </w:p>
    <w:p w:rsidR="00700A66" w:rsidRPr="001E3091" w:rsidRDefault="00700A66" w:rsidP="00700A66">
      <w:pPr>
        <w:pStyle w:val="NormalWeb"/>
        <w:spacing w:before="0" w:beforeAutospacing="0" w:after="0" w:afterAutospacing="0" w:line="360" w:lineRule="auto"/>
        <w:jc w:val="both"/>
        <w:rPr>
          <w:rFonts w:ascii="Times New Roman" w:hAnsi="Times New Roman"/>
          <w:sz w:val="20"/>
          <w:lang w:val="en-IE"/>
        </w:rPr>
      </w:pPr>
    </w:p>
    <w:p w:rsidR="002770DE" w:rsidRPr="001E3091" w:rsidRDefault="002770DE" w:rsidP="00700A66">
      <w:pPr>
        <w:pStyle w:val="Heading1"/>
        <w:jc w:val="center"/>
      </w:pPr>
      <w:bookmarkStart w:id="106" w:name="_Toc294618936"/>
      <w:bookmarkStart w:id="107" w:name="_Toc294622202"/>
      <w:bookmarkStart w:id="108" w:name="_Toc294623633"/>
      <w:bookmarkStart w:id="109" w:name="_Toc294625312"/>
      <w:r w:rsidRPr="001E3091">
        <w:t>News from the Irish Forest, Woodland and Bioenergy Show 2011</w:t>
      </w:r>
      <w:bookmarkEnd w:id="106"/>
      <w:bookmarkEnd w:id="107"/>
      <w:bookmarkEnd w:id="108"/>
      <w:bookmarkEnd w:id="109"/>
    </w:p>
    <w:p w:rsidR="00700A66" w:rsidRDefault="00700A66" w:rsidP="00700A66">
      <w:pPr>
        <w:spacing w:after="0" w:line="360" w:lineRule="auto"/>
      </w:pPr>
    </w:p>
    <w:p w:rsidR="00BF6DEE" w:rsidRDefault="00BF6DEE" w:rsidP="00D16CD6">
      <w:pPr>
        <w:spacing w:after="0" w:line="360" w:lineRule="auto"/>
        <w:rPr>
          <w:rStyle w:val="Hyperlink"/>
        </w:rPr>
      </w:pPr>
      <w:r w:rsidRPr="001E3091">
        <w:t>Approximately 5000 visitors attended the recent Irish Forestry, Woodland and Bio energy Show in Birr over the two days of the 6</w:t>
      </w:r>
      <w:r w:rsidR="004A6F74">
        <w:t>/</w:t>
      </w:r>
      <w:r w:rsidRPr="001E3091">
        <w:t>7 May last. There were over 90 exhibitors</w:t>
      </w:r>
      <w:r w:rsidR="004A6F74">
        <w:t xml:space="preserve">, </w:t>
      </w:r>
      <w:r w:rsidRPr="001E3091">
        <w:t xml:space="preserve">feedback was very positive with exhibitors saying that they found there was real interest from those attending and many reported doing excellent business. It had been 14 years since the previous Show and the success of this recent event highlights both the interest in the sector and the emerging economic importance of the forestry and timber industry. The Irish Timber Growers Association, which hosted the ITGA Conference centre at the heart of the event with funding assistance from Forest Service, were very happy to be associated with the Show. The various Universities and groups, including many COFORD funded projects, showcased the significant economic, environmental and social benefits of forestry in the Conference centre and they all must be acknowledged for having excellent displays. ITGA would like to thank all those involved in the Conference centre. The Show organiser, David Wilkinson, has been so encouraged by the positive feedback from the event that he has already committed to organising the next Show in May 2013. The 2012 ITGA Yearbook will include more information on this next Show. Many of the ITGA Conference centre proceedings are now available on </w:t>
      </w:r>
      <w:hyperlink r:id="rId32" w:tooltip="http://www.itga.ie/itgaconference.asp&#10;CTRL + Click to follow link" w:history="1">
        <w:r w:rsidRPr="001E3091">
          <w:rPr>
            <w:rStyle w:val="Hyperlink"/>
          </w:rPr>
          <w:t>http://www.itga.ie/itgaconference.asp</w:t>
        </w:r>
      </w:hyperlink>
    </w:p>
    <w:p w:rsidR="00D16CD6" w:rsidRPr="001E3091" w:rsidRDefault="00D16CD6" w:rsidP="00D16CD6">
      <w:pPr>
        <w:spacing w:after="0" w:line="360" w:lineRule="auto"/>
      </w:pPr>
    </w:p>
    <w:p w:rsidR="00BF6DEE" w:rsidRPr="001E3091" w:rsidRDefault="00BF6DEE" w:rsidP="00BF6DEE">
      <w:pPr>
        <w:autoSpaceDE w:val="0"/>
        <w:autoSpaceDN w:val="0"/>
        <w:adjustRightInd w:val="0"/>
        <w:spacing w:after="0" w:line="360" w:lineRule="auto"/>
        <w:rPr>
          <w:lang w:eastAsia="en-GB"/>
        </w:rPr>
      </w:pPr>
      <w:r w:rsidRPr="001E3091">
        <w:rPr>
          <w:i/>
        </w:rPr>
        <w:lastRenderedPageBreak/>
        <w:t>Contributed by Donal Whelan, Technical Director, Irish Timber Growers Association</w:t>
      </w:r>
    </w:p>
    <w:p w:rsidR="008F5B7C" w:rsidRPr="001E3091" w:rsidRDefault="008F5B7C" w:rsidP="008F5B7C">
      <w:pPr>
        <w:pStyle w:val="Heading1"/>
        <w:jc w:val="center"/>
      </w:pPr>
      <w:bookmarkStart w:id="110" w:name="_Toc294618937"/>
      <w:bookmarkStart w:id="111" w:name="_Toc294622203"/>
      <w:bookmarkStart w:id="112" w:name="_Toc294623634"/>
      <w:bookmarkStart w:id="113" w:name="_Toc294625313"/>
      <w:r w:rsidRPr="001E3091">
        <w:t>Minister of State visits people and areas affected by the land and forest fires in Donegal</w:t>
      </w:r>
      <w:bookmarkEnd w:id="110"/>
      <w:bookmarkEnd w:id="111"/>
      <w:bookmarkEnd w:id="112"/>
      <w:bookmarkEnd w:id="113"/>
    </w:p>
    <w:p w:rsidR="00C4161A" w:rsidRDefault="00C4161A" w:rsidP="008F5B7C">
      <w:pPr>
        <w:widowControl/>
        <w:spacing w:after="0" w:line="240" w:lineRule="auto"/>
        <w:jc w:val="center"/>
        <w:rPr>
          <w:rFonts w:ascii="Arial" w:hAnsi="Arial"/>
          <w:bCs/>
          <w:i/>
          <w:color w:val="008000"/>
          <w:lang w:eastAsia="en-GB"/>
        </w:rPr>
      </w:pPr>
    </w:p>
    <w:p w:rsidR="008F5B7C" w:rsidRPr="001E3091" w:rsidRDefault="008F5B7C" w:rsidP="008F5B7C">
      <w:pPr>
        <w:widowControl/>
        <w:spacing w:after="0" w:line="240" w:lineRule="auto"/>
        <w:jc w:val="center"/>
        <w:rPr>
          <w:rFonts w:ascii="Arial" w:hAnsi="Arial"/>
          <w:bCs/>
          <w:i/>
          <w:color w:val="008000"/>
          <w:lang w:eastAsia="en-GB"/>
        </w:rPr>
      </w:pPr>
      <w:r w:rsidRPr="001E3091">
        <w:rPr>
          <w:rFonts w:ascii="Arial" w:hAnsi="Arial"/>
          <w:bCs/>
          <w:i/>
          <w:color w:val="008000"/>
          <w:lang w:eastAsia="en-GB"/>
        </w:rPr>
        <w:t>Press Release 8th May 2011</w:t>
      </w:r>
    </w:p>
    <w:p w:rsidR="008F5B7C"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Following on from his meeting with emergency teams in the midlands, Minister of State Shane </w:t>
      </w:r>
      <w:proofErr w:type="spellStart"/>
      <w:r w:rsidRPr="001E3091">
        <w:rPr>
          <w:rFonts w:ascii="Times New Roman" w:hAnsi="Times New Roman"/>
          <w:sz w:val="20"/>
          <w:lang w:val="en-IE"/>
        </w:rPr>
        <w:t>McEntee</w:t>
      </w:r>
      <w:proofErr w:type="spellEnd"/>
      <w:r w:rsidRPr="001E3091">
        <w:rPr>
          <w:rFonts w:ascii="Times New Roman" w:hAnsi="Times New Roman"/>
          <w:sz w:val="20"/>
          <w:lang w:val="en-IE"/>
        </w:rPr>
        <w:t xml:space="preserve"> TD visited Donegal on Saturday calling to families, communities and localities across the county that have been devastated by the recent spate of land and forest fires.</w:t>
      </w:r>
    </w:p>
    <w:p w:rsidR="004A6F74" w:rsidRPr="001E3091" w:rsidRDefault="004A6F74" w:rsidP="00700A66">
      <w:pPr>
        <w:pStyle w:val="NormalWeb"/>
        <w:spacing w:before="0" w:beforeAutospacing="0" w:after="0" w:afterAutospacing="0" w:line="360" w:lineRule="auto"/>
        <w:jc w:val="both"/>
        <w:rPr>
          <w:rFonts w:ascii="Times New Roman" w:hAnsi="Times New Roman"/>
          <w:sz w:val="20"/>
          <w:lang w:val="en-IE"/>
        </w:rPr>
      </w:pPr>
    </w:p>
    <w:p w:rsidR="00D16CD6"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In county Donegal, the Minister of State witnessed the extensive damage caused to forestry and property near the towns of </w:t>
      </w:r>
      <w:proofErr w:type="spellStart"/>
      <w:r w:rsidRPr="001E3091">
        <w:rPr>
          <w:rFonts w:ascii="Times New Roman" w:hAnsi="Times New Roman"/>
          <w:sz w:val="20"/>
          <w:lang w:val="en-IE"/>
        </w:rPr>
        <w:t>Glenties</w:t>
      </w:r>
      <w:proofErr w:type="spellEnd"/>
      <w:r w:rsidRPr="001E3091">
        <w:rPr>
          <w:rFonts w:ascii="Times New Roman" w:hAnsi="Times New Roman"/>
          <w:sz w:val="20"/>
          <w:lang w:val="en-IE"/>
        </w:rPr>
        <w:t xml:space="preserve">, </w:t>
      </w:r>
      <w:proofErr w:type="spellStart"/>
      <w:r w:rsidRPr="001E3091">
        <w:rPr>
          <w:rFonts w:ascii="Times New Roman" w:hAnsi="Times New Roman"/>
          <w:sz w:val="20"/>
          <w:lang w:val="en-IE"/>
        </w:rPr>
        <w:t>Ardara</w:t>
      </w:r>
      <w:proofErr w:type="spellEnd"/>
      <w:r w:rsidRPr="001E3091">
        <w:rPr>
          <w:rFonts w:ascii="Times New Roman" w:hAnsi="Times New Roman"/>
          <w:sz w:val="20"/>
          <w:lang w:val="en-IE"/>
        </w:rPr>
        <w:t xml:space="preserve"> and </w:t>
      </w:r>
      <w:proofErr w:type="spellStart"/>
      <w:r w:rsidRPr="001E3091">
        <w:rPr>
          <w:rFonts w:ascii="Times New Roman" w:hAnsi="Times New Roman"/>
          <w:sz w:val="20"/>
          <w:lang w:val="en-IE"/>
        </w:rPr>
        <w:t>Dunloe</w:t>
      </w:r>
      <w:proofErr w:type="spellEnd"/>
      <w:r w:rsidRPr="001E3091">
        <w:rPr>
          <w:rFonts w:ascii="Times New Roman" w:hAnsi="Times New Roman"/>
          <w:sz w:val="20"/>
          <w:lang w:val="en-IE"/>
        </w:rPr>
        <w:t xml:space="preserve">. On the road between </w:t>
      </w:r>
      <w:proofErr w:type="spellStart"/>
      <w:r w:rsidRPr="001E3091">
        <w:rPr>
          <w:rFonts w:ascii="Times New Roman" w:hAnsi="Times New Roman"/>
          <w:sz w:val="20"/>
          <w:lang w:val="en-IE"/>
        </w:rPr>
        <w:t>Ardara</w:t>
      </w:r>
      <w:proofErr w:type="spellEnd"/>
      <w:r w:rsidRPr="001E3091">
        <w:rPr>
          <w:rFonts w:ascii="Times New Roman" w:hAnsi="Times New Roman"/>
          <w:sz w:val="20"/>
          <w:lang w:val="en-IE"/>
        </w:rPr>
        <w:t xml:space="preserve"> and </w:t>
      </w:r>
      <w:proofErr w:type="spellStart"/>
      <w:r w:rsidRPr="001E3091">
        <w:rPr>
          <w:rFonts w:ascii="Times New Roman" w:hAnsi="Times New Roman"/>
          <w:sz w:val="20"/>
          <w:lang w:val="en-IE"/>
        </w:rPr>
        <w:t>Dunloe</w:t>
      </w:r>
      <w:proofErr w:type="spellEnd"/>
      <w:r w:rsidRPr="001E3091">
        <w:rPr>
          <w:rFonts w:ascii="Times New Roman" w:hAnsi="Times New Roman"/>
          <w:sz w:val="20"/>
          <w:lang w:val="en-IE"/>
        </w:rPr>
        <w:t xml:space="preserve"> there are several private houses where families had been evacuated before the flames were doused within a few metres of the premises. Mr </w:t>
      </w:r>
      <w:proofErr w:type="spellStart"/>
      <w:r w:rsidRPr="001E3091">
        <w:rPr>
          <w:rFonts w:ascii="Times New Roman" w:hAnsi="Times New Roman"/>
          <w:sz w:val="20"/>
          <w:lang w:val="en-IE"/>
        </w:rPr>
        <w:t>McEntee</w:t>
      </w:r>
      <w:proofErr w:type="spellEnd"/>
      <w:r w:rsidRPr="001E3091">
        <w:rPr>
          <w:rFonts w:ascii="Times New Roman" w:hAnsi="Times New Roman"/>
          <w:sz w:val="20"/>
          <w:lang w:val="en-IE"/>
        </w:rPr>
        <w:t xml:space="preserve"> heard at first hand the stories of some families who had been evacuated.</w:t>
      </w:r>
    </w:p>
    <w:p w:rsidR="008F5B7C"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 </w:t>
      </w:r>
      <w:r w:rsidRPr="001E3091">
        <w:rPr>
          <w:rStyle w:val="Emphasis"/>
          <w:rFonts w:ascii="Times New Roman" w:hAnsi="Times New Roman"/>
          <w:sz w:val="20"/>
          <w:lang w:val="en-IE"/>
        </w:rPr>
        <w:t xml:space="preserve">"Obviously, I’ve had very good, regular reports of what has been happening through our own Forestry Service and </w:t>
      </w:r>
      <w:proofErr w:type="spellStart"/>
      <w:r w:rsidRPr="001E3091">
        <w:rPr>
          <w:rStyle w:val="Emphasis"/>
          <w:rFonts w:ascii="Times New Roman" w:hAnsi="Times New Roman"/>
          <w:sz w:val="20"/>
          <w:lang w:val="en-IE"/>
        </w:rPr>
        <w:t>Coillte</w:t>
      </w:r>
      <w:proofErr w:type="spellEnd"/>
      <w:r w:rsidRPr="001E3091">
        <w:rPr>
          <w:rStyle w:val="Emphasis"/>
          <w:rFonts w:ascii="Times New Roman" w:hAnsi="Times New Roman"/>
          <w:sz w:val="20"/>
          <w:lang w:val="en-IE"/>
        </w:rPr>
        <w:t xml:space="preserve">.  However, reports alone cannot convey the full horror of what has happened.  I wanted to see for myself at first hand and to express my solidarity with the people affected", </w:t>
      </w:r>
      <w:r w:rsidRPr="001E3091">
        <w:rPr>
          <w:rFonts w:ascii="Times New Roman" w:hAnsi="Times New Roman"/>
          <w:sz w:val="20"/>
          <w:lang w:val="en-IE"/>
        </w:rPr>
        <w:t>he said.</w:t>
      </w:r>
    </w:p>
    <w:p w:rsidR="004A6F74" w:rsidRPr="001E3091" w:rsidRDefault="004A6F74" w:rsidP="00700A66">
      <w:pPr>
        <w:pStyle w:val="NormalWeb"/>
        <w:spacing w:before="0" w:beforeAutospacing="0" w:after="0" w:afterAutospacing="0" w:line="360" w:lineRule="auto"/>
        <w:jc w:val="both"/>
        <w:rPr>
          <w:rFonts w:ascii="Times New Roman" w:hAnsi="Times New Roman"/>
          <w:sz w:val="20"/>
          <w:lang w:val="en-IE"/>
        </w:rPr>
      </w:pPr>
    </w:p>
    <w:p w:rsidR="008F5B7C" w:rsidRDefault="008F5B7C" w:rsidP="00700A66">
      <w:pPr>
        <w:pStyle w:val="NormalWeb"/>
        <w:spacing w:before="0" w:beforeAutospacing="0" w:after="0" w:afterAutospacing="0" w:line="360" w:lineRule="auto"/>
        <w:jc w:val="both"/>
        <w:rPr>
          <w:rStyle w:val="Emphasis"/>
          <w:rFonts w:ascii="Times New Roman" w:hAnsi="Times New Roman"/>
          <w:sz w:val="20"/>
          <w:lang w:val="en-IE"/>
        </w:rPr>
      </w:pPr>
      <w:r w:rsidRPr="001E3091">
        <w:rPr>
          <w:rFonts w:ascii="Times New Roman" w:hAnsi="Times New Roman"/>
          <w:sz w:val="20"/>
          <w:lang w:val="en-IE"/>
        </w:rPr>
        <w:t xml:space="preserve">Representatives of </w:t>
      </w:r>
      <w:proofErr w:type="spellStart"/>
      <w:r w:rsidRPr="001E3091">
        <w:rPr>
          <w:rFonts w:ascii="Times New Roman" w:hAnsi="Times New Roman"/>
          <w:sz w:val="20"/>
          <w:lang w:val="en-IE"/>
        </w:rPr>
        <w:t>Coillte</w:t>
      </w:r>
      <w:proofErr w:type="spellEnd"/>
      <w:r w:rsidRPr="001E3091">
        <w:rPr>
          <w:rFonts w:ascii="Times New Roman" w:hAnsi="Times New Roman"/>
          <w:sz w:val="20"/>
          <w:lang w:val="en-IE"/>
        </w:rPr>
        <w:t xml:space="preserve">, the Forestry Service, </w:t>
      </w:r>
      <w:proofErr w:type="spellStart"/>
      <w:r w:rsidRPr="001E3091">
        <w:rPr>
          <w:rFonts w:ascii="Times New Roman" w:hAnsi="Times New Roman"/>
          <w:sz w:val="20"/>
          <w:lang w:val="en-IE"/>
        </w:rPr>
        <w:t>Gardai</w:t>
      </w:r>
      <w:proofErr w:type="spellEnd"/>
      <w:r w:rsidRPr="001E3091">
        <w:rPr>
          <w:rFonts w:ascii="Times New Roman" w:hAnsi="Times New Roman"/>
          <w:sz w:val="20"/>
          <w:lang w:val="en-IE"/>
        </w:rPr>
        <w:t xml:space="preserve">, Army, Air Corps and county council briefed the Minister of State on the latest situation in county Donegal, where the fires are now under control but some are still smouldering and are being kept under observation. Accompanied by the Minister of State for </w:t>
      </w:r>
      <w:proofErr w:type="spellStart"/>
      <w:r w:rsidRPr="001E3091">
        <w:rPr>
          <w:rFonts w:ascii="Times New Roman" w:hAnsi="Times New Roman"/>
          <w:sz w:val="20"/>
          <w:lang w:val="en-IE"/>
        </w:rPr>
        <w:t>Gaeltacht</w:t>
      </w:r>
      <w:proofErr w:type="spellEnd"/>
      <w:r w:rsidRPr="001E3091">
        <w:rPr>
          <w:rFonts w:ascii="Times New Roman" w:hAnsi="Times New Roman"/>
          <w:sz w:val="20"/>
          <w:lang w:val="en-IE"/>
        </w:rPr>
        <w:t xml:space="preserve"> Affairs, </w:t>
      </w:r>
      <w:proofErr w:type="spellStart"/>
      <w:r w:rsidRPr="001E3091">
        <w:rPr>
          <w:rFonts w:ascii="Times New Roman" w:hAnsi="Times New Roman"/>
          <w:sz w:val="20"/>
          <w:lang w:val="en-IE"/>
        </w:rPr>
        <w:t>Dinny</w:t>
      </w:r>
      <w:proofErr w:type="spellEnd"/>
      <w:r w:rsidRPr="001E3091">
        <w:rPr>
          <w:rFonts w:ascii="Times New Roman" w:hAnsi="Times New Roman"/>
          <w:sz w:val="20"/>
          <w:lang w:val="en-IE"/>
        </w:rPr>
        <w:t xml:space="preserve"> McGinley TD, he met a number of local forestry growers. Mr </w:t>
      </w:r>
      <w:proofErr w:type="spellStart"/>
      <w:r w:rsidRPr="001E3091">
        <w:rPr>
          <w:rFonts w:ascii="Times New Roman" w:hAnsi="Times New Roman"/>
          <w:sz w:val="20"/>
          <w:lang w:val="en-IE"/>
        </w:rPr>
        <w:t>McEntee</w:t>
      </w:r>
      <w:proofErr w:type="spellEnd"/>
      <w:r w:rsidRPr="001E3091">
        <w:rPr>
          <w:rFonts w:ascii="Times New Roman" w:hAnsi="Times New Roman"/>
          <w:sz w:val="20"/>
          <w:lang w:val="en-IE"/>
        </w:rPr>
        <w:t xml:space="preserve"> said: </w:t>
      </w:r>
      <w:r w:rsidRPr="001E3091">
        <w:rPr>
          <w:rStyle w:val="Emphasis"/>
          <w:rFonts w:ascii="Times New Roman" w:hAnsi="Times New Roman"/>
          <w:sz w:val="20"/>
          <w:lang w:val="en-IE"/>
        </w:rPr>
        <w:t>"It’s important that we review what has happened to see what lessons are to be learned for the future. In particular, it may be necessary to develop a template for householders living in remote areas to brief them on how they can help us respond to fire threats and what measures they can take themselves to minimise any potential threat to their own dwellings".</w:t>
      </w:r>
    </w:p>
    <w:p w:rsidR="00C4161A" w:rsidRPr="001E3091" w:rsidRDefault="00C4161A" w:rsidP="008F5B7C">
      <w:pPr>
        <w:pStyle w:val="NormalWeb"/>
        <w:rPr>
          <w:rFonts w:ascii="Times New Roman" w:hAnsi="Times New Roman"/>
          <w:sz w:val="20"/>
          <w:lang w:val="en-IE"/>
        </w:rPr>
      </w:pPr>
    </w:p>
    <w:p w:rsidR="00D16CD6" w:rsidRPr="00D16CD6" w:rsidRDefault="008F5B7C" w:rsidP="00D16CD6">
      <w:pPr>
        <w:pStyle w:val="Heading1"/>
        <w:jc w:val="center"/>
      </w:pPr>
      <w:bookmarkStart w:id="114" w:name="_Toc294618938"/>
      <w:bookmarkStart w:id="115" w:name="_Toc294622204"/>
      <w:bookmarkStart w:id="116" w:name="_Toc294623635"/>
      <w:bookmarkStart w:id="117" w:name="_Toc294625314"/>
      <w:r w:rsidRPr="00D16CD6">
        <w:t>Minister of State meets Emergency Teams</w:t>
      </w:r>
    </w:p>
    <w:p w:rsidR="008F5B7C" w:rsidRDefault="008F5B7C" w:rsidP="00D16CD6">
      <w:pPr>
        <w:pStyle w:val="Heading2"/>
        <w:jc w:val="center"/>
      </w:pPr>
      <w:proofErr w:type="gramStart"/>
      <w:r w:rsidRPr="00D16CD6">
        <w:rPr>
          <w:highlight w:val="green"/>
        </w:rPr>
        <w:t>and</w:t>
      </w:r>
      <w:proofErr w:type="gramEnd"/>
      <w:r w:rsidRPr="00D16CD6">
        <w:rPr>
          <w:highlight w:val="green"/>
        </w:rPr>
        <w:t xml:space="preserve"> says 'Thank You' to everyone involved in fighting Land and Forest Fires</w:t>
      </w:r>
      <w:bookmarkEnd w:id="114"/>
      <w:bookmarkEnd w:id="115"/>
      <w:bookmarkEnd w:id="116"/>
      <w:bookmarkEnd w:id="117"/>
    </w:p>
    <w:p w:rsidR="00D16CD6" w:rsidRDefault="00D16CD6" w:rsidP="008F5B7C">
      <w:pPr>
        <w:widowControl/>
        <w:spacing w:after="0" w:line="240" w:lineRule="auto"/>
        <w:jc w:val="center"/>
        <w:rPr>
          <w:rFonts w:ascii="Arial" w:hAnsi="Arial"/>
          <w:bCs/>
          <w:i/>
          <w:color w:val="008000"/>
          <w:lang w:eastAsia="en-GB"/>
        </w:rPr>
      </w:pPr>
    </w:p>
    <w:p w:rsidR="008F5B7C" w:rsidRPr="001E3091" w:rsidRDefault="008F5B7C" w:rsidP="00D16CD6">
      <w:pPr>
        <w:pStyle w:val="Heading2"/>
        <w:rPr>
          <w:lang w:eastAsia="en-GB"/>
        </w:rPr>
      </w:pPr>
      <w:r w:rsidRPr="001E3091">
        <w:rPr>
          <w:lang w:eastAsia="en-GB"/>
        </w:rPr>
        <w:t>Press Release 8th May 2011</w:t>
      </w:r>
    </w:p>
    <w:p w:rsidR="008F5B7C"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The Minister of State at the Department of Agriculture, Food and the Marine, Shane </w:t>
      </w:r>
      <w:proofErr w:type="spellStart"/>
      <w:r w:rsidRPr="001E3091">
        <w:rPr>
          <w:rFonts w:ascii="Times New Roman" w:hAnsi="Times New Roman"/>
          <w:sz w:val="20"/>
          <w:lang w:val="en-IE"/>
        </w:rPr>
        <w:t>McEntee</w:t>
      </w:r>
      <w:proofErr w:type="spellEnd"/>
      <w:r w:rsidRPr="001E3091">
        <w:rPr>
          <w:rFonts w:ascii="Times New Roman" w:hAnsi="Times New Roman"/>
          <w:sz w:val="20"/>
          <w:lang w:val="en-IE"/>
        </w:rPr>
        <w:t xml:space="preserve"> TD, has visited the </w:t>
      </w:r>
      <w:proofErr w:type="spellStart"/>
      <w:r w:rsidRPr="001E3091">
        <w:rPr>
          <w:rFonts w:ascii="Times New Roman" w:hAnsi="Times New Roman"/>
          <w:sz w:val="20"/>
          <w:lang w:val="en-IE"/>
        </w:rPr>
        <w:t>Coillte</w:t>
      </w:r>
      <w:proofErr w:type="spellEnd"/>
      <w:r w:rsidRPr="001E3091">
        <w:rPr>
          <w:rFonts w:ascii="Times New Roman" w:hAnsi="Times New Roman"/>
          <w:sz w:val="20"/>
          <w:lang w:val="en-IE"/>
        </w:rPr>
        <w:t xml:space="preserve"> offices in Mullingar, county Westmeath, to meet crews involved in the fight against land and forest fires and to get an on-the-spot evaluation of the latest situation.</w:t>
      </w:r>
    </w:p>
    <w:p w:rsidR="004A6F74" w:rsidRPr="001E3091" w:rsidRDefault="004A6F74" w:rsidP="00700A66">
      <w:pPr>
        <w:pStyle w:val="NormalWeb"/>
        <w:spacing w:before="0" w:beforeAutospacing="0" w:after="0" w:afterAutospacing="0" w:line="360" w:lineRule="auto"/>
        <w:jc w:val="both"/>
        <w:rPr>
          <w:rFonts w:ascii="Times New Roman" w:hAnsi="Times New Roman"/>
          <w:sz w:val="20"/>
          <w:lang w:val="en-IE"/>
        </w:rPr>
      </w:pPr>
    </w:p>
    <w:p w:rsidR="008F5B7C" w:rsidRPr="001E3091"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The Minister of State told a meeting of </w:t>
      </w:r>
      <w:proofErr w:type="spellStart"/>
      <w:r w:rsidRPr="001E3091">
        <w:rPr>
          <w:rFonts w:ascii="Times New Roman" w:hAnsi="Times New Roman"/>
          <w:sz w:val="20"/>
          <w:lang w:val="en-IE"/>
        </w:rPr>
        <w:t>Coillte</w:t>
      </w:r>
      <w:proofErr w:type="spellEnd"/>
      <w:r w:rsidRPr="001E3091">
        <w:rPr>
          <w:rFonts w:ascii="Times New Roman" w:hAnsi="Times New Roman"/>
          <w:sz w:val="20"/>
          <w:lang w:val="en-IE"/>
        </w:rPr>
        <w:t xml:space="preserve">, Fire Service, Civil Defence, Defence Forces and Garda personnel who had been deployed: </w:t>
      </w:r>
      <w:r w:rsidRPr="001E3091">
        <w:rPr>
          <w:rStyle w:val="Emphasis"/>
          <w:rFonts w:ascii="Times New Roman" w:hAnsi="Times New Roman"/>
          <w:sz w:val="20"/>
          <w:lang w:val="en-IE"/>
        </w:rPr>
        <w:t xml:space="preserve">"I want to convey my personal thanks and that of the Government to everyone who has been involved in fighting forest and land fires for the past week or so. It has been a very tough battle but I want </w:t>
      </w:r>
      <w:proofErr w:type="spellStart"/>
      <w:proofErr w:type="gramStart"/>
      <w:r w:rsidRPr="001E3091">
        <w:rPr>
          <w:rStyle w:val="Emphasis"/>
          <w:rFonts w:ascii="Times New Roman" w:hAnsi="Times New Roman"/>
          <w:sz w:val="20"/>
          <w:lang w:val="en-IE"/>
        </w:rPr>
        <w:t>everyone</w:t>
      </w:r>
      <w:proofErr w:type="spellEnd"/>
      <w:proofErr w:type="gramEnd"/>
      <w:r w:rsidRPr="001E3091">
        <w:rPr>
          <w:rStyle w:val="Emphasis"/>
          <w:rFonts w:ascii="Times New Roman" w:hAnsi="Times New Roman"/>
          <w:sz w:val="20"/>
          <w:lang w:val="en-IE"/>
        </w:rPr>
        <w:t xml:space="preserve"> of you involved to know how much your courage, skill and long hours of work are appreciated by our people. What you have been doing is the very essence of public service."</w:t>
      </w:r>
    </w:p>
    <w:p w:rsidR="004A6F74" w:rsidRDefault="004A6F74" w:rsidP="00700A66">
      <w:pPr>
        <w:pStyle w:val="NormalWeb"/>
        <w:spacing w:before="0" w:beforeAutospacing="0" w:after="0" w:afterAutospacing="0" w:line="360" w:lineRule="auto"/>
        <w:jc w:val="both"/>
        <w:rPr>
          <w:rFonts w:ascii="Times New Roman" w:hAnsi="Times New Roman"/>
          <w:sz w:val="20"/>
          <w:lang w:val="en-IE"/>
        </w:rPr>
      </w:pPr>
    </w:p>
    <w:p w:rsidR="008F5B7C" w:rsidRPr="001E3091"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The Minister of State continued: </w:t>
      </w:r>
      <w:r w:rsidRPr="001E3091">
        <w:rPr>
          <w:rStyle w:val="Emphasis"/>
          <w:rFonts w:ascii="Times New Roman" w:hAnsi="Times New Roman"/>
          <w:sz w:val="20"/>
          <w:lang w:val="en-IE"/>
        </w:rPr>
        <w:t xml:space="preserve">"I have been struck by the notable involvement of local communities and farmers in co-operating with the State services in helping to curb and extinguish these fires.   I want to thank them as well and </w:t>
      </w:r>
      <w:r w:rsidRPr="001E3091">
        <w:rPr>
          <w:rStyle w:val="Emphasis"/>
          <w:rFonts w:ascii="Times New Roman" w:hAnsi="Times New Roman"/>
          <w:sz w:val="20"/>
          <w:lang w:val="en-IE"/>
        </w:rPr>
        <w:lastRenderedPageBreak/>
        <w:t>to commend them.  A sense of community of solidarity is something that will help us to pull through the difficult times we face but the way you have tackled the challenge of forest fires gives me confidence that our communities</w:t>
      </w:r>
      <w:proofErr w:type="gramStart"/>
      <w:r w:rsidRPr="001E3091">
        <w:rPr>
          <w:rStyle w:val="Emphasis"/>
          <w:rFonts w:ascii="Times New Roman" w:hAnsi="Times New Roman"/>
          <w:sz w:val="20"/>
          <w:lang w:val="en-IE"/>
        </w:rPr>
        <w:t>  have</w:t>
      </w:r>
      <w:proofErr w:type="gramEnd"/>
      <w:r w:rsidRPr="001E3091">
        <w:rPr>
          <w:rStyle w:val="Emphasis"/>
          <w:rFonts w:ascii="Times New Roman" w:hAnsi="Times New Roman"/>
          <w:sz w:val="20"/>
          <w:lang w:val="en-IE"/>
        </w:rPr>
        <w:t xml:space="preserve"> the resilience to overcome the many other major difficulties we face".</w:t>
      </w:r>
    </w:p>
    <w:p w:rsidR="004A6F74" w:rsidRDefault="004A6F74" w:rsidP="00700A66">
      <w:pPr>
        <w:pStyle w:val="NormalWeb"/>
        <w:spacing w:before="0" w:beforeAutospacing="0" w:after="0" w:afterAutospacing="0" w:line="360" w:lineRule="auto"/>
        <w:jc w:val="both"/>
        <w:rPr>
          <w:rFonts w:ascii="Times New Roman" w:hAnsi="Times New Roman"/>
          <w:sz w:val="20"/>
          <w:lang w:val="en-IE"/>
        </w:rPr>
      </w:pPr>
    </w:p>
    <w:p w:rsidR="008F5B7C" w:rsidRPr="001E3091" w:rsidRDefault="008F5B7C" w:rsidP="00700A66">
      <w:pPr>
        <w:pStyle w:val="NormalWeb"/>
        <w:spacing w:before="0" w:beforeAutospacing="0" w:after="0" w:afterAutospacing="0" w:line="360" w:lineRule="auto"/>
        <w:jc w:val="both"/>
        <w:rPr>
          <w:rFonts w:ascii="Times New Roman" w:hAnsi="Times New Roman"/>
          <w:sz w:val="20"/>
          <w:lang w:val="en-IE"/>
        </w:rPr>
      </w:pPr>
      <w:r w:rsidRPr="001E3091">
        <w:rPr>
          <w:rFonts w:ascii="Times New Roman" w:hAnsi="Times New Roman"/>
          <w:sz w:val="20"/>
          <w:lang w:val="en-IE"/>
        </w:rPr>
        <w:t xml:space="preserve">The Minister of State was briefed on the latest situation by Mr John O’Sullivan, </w:t>
      </w:r>
      <w:proofErr w:type="spellStart"/>
      <w:r w:rsidRPr="001E3091">
        <w:rPr>
          <w:rFonts w:ascii="Times New Roman" w:hAnsi="Times New Roman"/>
          <w:sz w:val="20"/>
          <w:lang w:val="en-IE"/>
        </w:rPr>
        <w:t>Coillte</w:t>
      </w:r>
      <w:proofErr w:type="spellEnd"/>
      <w:r w:rsidRPr="001E3091">
        <w:rPr>
          <w:rFonts w:ascii="Times New Roman" w:hAnsi="Times New Roman"/>
          <w:sz w:val="20"/>
          <w:lang w:val="en-IE"/>
        </w:rPr>
        <w:t xml:space="preserve"> National Fire co-ordinator and Mr PJ Fitzpatrick, </w:t>
      </w:r>
      <w:proofErr w:type="spellStart"/>
      <w:r w:rsidRPr="001E3091">
        <w:rPr>
          <w:rFonts w:ascii="Times New Roman" w:hAnsi="Times New Roman"/>
          <w:sz w:val="20"/>
          <w:lang w:val="en-IE"/>
        </w:rPr>
        <w:t>Coillte</w:t>
      </w:r>
      <w:proofErr w:type="spellEnd"/>
      <w:r w:rsidRPr="001E3091">
        <w:rPr>
          <w:rFonts w:ascii="Times New Roman" w:hAnsi="Times New Roman"/>
          <w:sz w:val="20"/>
          <w:lang w:val="en-IE"/>
        </w:rPr>
        <w:t xml:space="preserve"> District Manager.</w:t>
      </w:r>
    </w:p>
    <w:p w:rsidR="0063082D" w:rsidRDefault="0063082D" w:rsidP="000368F9">
      <w:pPr>
        <w:spacing w:after="0" w:line="360" w:lineRule="auto"/>
        <w:rPr>
          <w:color w:val="2C2C2C"/>
        </w:rPr>
      </w:pPr>
    </w:p>
    <w:p w:rsidR="0063082D" w:rsidRPr="001E3091" w:rsidRDefault="0063082D" w:rsidP="0063082D">
      <w:pPr>
        <w:pStyle w:val="Heading1"/>
        <w:jc w:val="center"/>
      </w:pPr>
      <w:bookmarkStart w:id="118" w:name="_Toc294618939"/>
      <w:bookmarkStart w:id="119" w:name="_Toc294622205"/>
      <w:bookmarkStart w:id="120" w:name="_Toc294623636"/>
      <w:bookmarkStart w:id="121" w:name="_Toc294625315"/>
      <w:r w:rsidRPr="001E3091">
        <w:t>The European Forest Fire Information System (EFFIS)</w:t>
      </w:r>
      <w:bookmarkEnd w:id="118"/>
      <w:bookmarkEnd w:id="119"/>
      <w:bookmarkEnd w:id="120"/>
      <w:bookmarkEnd w:id="121"/>
    </w:p>
    <w:p w:rsidR="0063082D" w:rsidRDefault="0063082D" w:rsidP="0063082D">
      <w:pPr>
        <w:spacing w:after="0" w:line="360" w:lineRule="auto"/>
      </w:pPr>
    </w:p>
    <w:p w:rsidR="0063082D" w:rsidRPr="001E3091" w:rsidRDefault="0063082D" w:rsidP="00700A66">
      <w:pPr>
        <w:spacing w:after="0" w:line="360" w:lineRule="auto"/>
      </w:pPr>
      <w:r w:rsidRPr="001E3091">
        <w:t xml:space="preserve">The European Forest Fire Information System (EFFIS) is an integrated web-based spatial information system that provides access to real-time pre- and post-forest fire information across Europe. EFFIS is the focal point of information on forest fires in Europe. It has been established by the European Commission Joint Research Centre and the Directorate General for Environment to support the national services in charge of the protection of forests against fires in the EU and </w:t>
      </w:r>
      <w:proofErr w:type="spellStart"/>
      <w:r w:rsidRPr="001E3091">
        <w:t>neighboring</w:t>
      </w:r>
      <w:proofErr w:type="spellEnd"/>
      <w:r w:rsidRPr="001E3091">
        <w:t xml:space="preserve"> countries, and to provide the EC services and the European Parliament with up to date and harmonized information on forest fires in Europe. Fire prevention, preparedness, active </w:t>
      </w:r>
      <w:proofErr w:type="spellStart"/>
      <w:r w:rsidRPr="001E3091">
        <w:t>fire fighting</w:t>
      </w:r>
      <w:proofErr w:type="spellEnd"/>
      <w:r w:rsidRPr="001E3091">
        <w:t xml:space="preserve"> and post-fire assessments are supported by EFFIS. The online mapping tool displays pan-European, spatially referenced forest fire information that includes: fire hot spots, delineations of burnt areas and forecasted Fire Danger levels derived from meteorological forecast data. In addition, during the main fire season, local authorities receive daily updates of forecasted fire danger. EFFIS also maintains a historic database of individual forest fire events in Europe collected by the national services, which is a valuable repository of information used for research and </w:t>
      </w:r>
      <w:proofErr w:type="spellStart"/>
      <w:r w:rsidRPr="001E3091">
        <w:t>modeling</w:t>
      </w:r>
      <w:proofErr w:type="spellEnd"/>
      <w:r w:rsidRPr="001E3091">
        <w:t xml:space="preserve"> purposes. </w:t>
      </w:r>
    </w:p>
    <w:p w:rsidR="004A6F74" w:rsidRDefault="004A6F74" w:rsidP="00700A66">
      <w:pPr>
        <w:spacing w:after="0" w:line="360" w:lineRule="auto"/>
      </w:pPr>
    </w:p>
    <w:p w:rsidR="0063082D" w:rsidRDefault="004A6F74" w:rsidP="00700A66">
      <w:pPr>
        <w:spacing w:after="0" w:line="360" w:lineRule="auto"/>
      </w:pPr>
      <w:r>
        <w:t xml:space="preserve">Further </w:t>
      </w:r>
      <w:r w:rsidR="0063082D" w:rsidRPr="001E3091">
        <w:t xml:space="preserve">information </w:t>
      </w:r>
      <w:r>
        <w:t>on</w:t>
      </w:r>
      <w:r w:rsidR="0063082D" w:rsidRPr="001E3091">
        <w:t xml:space="preserve"> EFFIS </w:t>
      </w:r>
      <w:r>
        <w:t>is available at</w:t>
      </w:r>
      <w:r w:rsidR="0063082D" w:rsidRPr="001E3091">
        <w:t xml:space="preserve">: </w:t>
      </w:r>
      <w:hyperlink r:id="rId33" w:history="1">
        <w:r w:rsidR="0063082D" w:rsidRPr="001E3091">
          <w:rPr>
            <w:rStyle w:val="Hyperlink"/>
          </w:rPr>
          <w:t>http://effis.jrc.ec.europa.eu</w:t>
        </w:r>
      </w:hyperlink>
      <w:r w:rsidR="0063082D" w:rsidRPr="001E3091">
        <w:t xml:space="preserve"> and the web-mapping tool of the current situation can be found here: </w:t>
      </w:r>
      <w:hyperlink r:id="rId34" w:history="1">
        <w:r w:rsidR="0063082D" w:rsidRPr="001E3091">
          <w:rPr>
            <w:rStyle w:val="Hyperlink"/>
          </w:rPr>
          <w:t>http://effis.jrc.ec.europa.eu/current-situation</w:t>
        </w:r>
      </w:hyperlink>
    </w:p>
    <w:p w:rsidR="008F5B7C" w:rsidRPr="001E3091" w:rsidRDefault="008F5B7C" w:rsidP="008F5B7C">
      <w:pPr>
        <w:pStyle w:val="NormalWeb"/>
        <w:rPr>
          <w:rFonts w:ascii="Times New Roman" w:hAnsi="Times New Roman"/>
          <w:sz w:val="20"/>
          <w:lang w:val="en-IE"/>
        </w:rPr>
      </w:pPr>
    </w:p>
    <w:p w:rsidR="00700A66" w:rsidRDefault="001E2722" w:rsidP="00D16CD6">
      <w:pPr>
        <w:pStyle w:val="Heading1"/>
        <w:rPr>
          <w:color w:val="2C2C2C"/>
        </w:rPr>
      </w:pPr>
      <w:bookmarkStart w:id="122" w:name="_Toc294618940"/>
      <w:bookmarkStart w:id="123" w:name="_Toc294622206"/>
      <w:bookmarkStart w:id="124" w:name="_Toc294623637"/>
      <w:bookmarkStart w:id="125" w:name="_Toc294625316"/>
      <w:r>
        <w:t xml:space="preserve">The </w:t>
      </w:r>
      <w:r w:rsidRPr="001E3091">
        <w:t xml:space="preserve">restoration programme of </w:t>
      </w:r>
      <w:r w:rsidRPr="001E3091">
        <w:rPr>
          <w:color w:val="2C2C2C"/>
        </w:rPr>
        <w:t>American chestnut</w:t>
      </w:r>
      <w:bookmarkEnd w:id="122"/>
      <w:bookmarkEnd w:id="123"/>
      <w:bookmarkEnd w:id="124"/>
      <w:bookmarkEnd w:id="125"/>
    </w:p>
    <w:p w:rsidR="00D16CD6" w:rsidRPr="00D16CD6" w:rsidRDefault="00D16CD6" w:rsidP="00D16CD6"/>
    <w:p w:rsidR="001E2722" w:rsidRDefault="001E2722" w:rsidP="00700A66">
      <w:pPr>
        <w:spacing w:after="0" w:line="360" w:lineRule="auto"/>
        <w:rPr>
          <w:color w:val="2C2C2C"/>
        </w:rPr>
      </w:pPr>
      <w:r w:rsidRPr="001E3091">
        <w:rPr>
          <w:color w:val="2C2C2C"/>
        </w:rPr>
        <w:t>This time of year a century ago, in the US</w:t>
      </w:r>
      <w:r>
        <w:rPr>
          <w:color w:val="2C2C2C"/>
        </w:rPr>
        <w:t>,</w:t>
      </w:r>
      <w:r w:rsidRPr="001E3091">
        <w:rPr>
          <w:color w:val="2C2C2C"/>
        </w:rPr>
        <w:t xml:space="preserve"> especially in the State of Kentucky forest ridges would have looked almost snowy with blooms from American chestnut. It's a sight local volunteers want future generations to see again. American chestnuts in the past were massive hardwoods highly prized for their timber, tannin and nuts. But all were but lost a half-century ago to an Asian blight that killed four billion of them, decimating twenty five percent of the Eastern US forest tree canopy. However, years of efforts to restore the American chestnut are finally succeeding especially in the Louisville area. Nuts from a major research farm in Virginia that were bred over the past 28 years to be blight resistant were planted at public and private sites in the Louisville area this year. Like all breeding programmes, only a limited number of nuts were available.</w:t>
      </w:r>
    </w:p>
    <w:p w:rsidR="004A6F74" w:rsidRPr="001E3091" w:rsidRDefault="004A6F74" w:rsidP="00700A66">
      <w:pPr>
        <w:spacing w:after="0" w:line="360" w:lineRule="auto"/>
        <w:rPr>
          <w:color w:val="2C2C2C"/>
        </w:rPr>
      </w:pPr>
    </w:p>
    <w:p w:rsidR="001E2722" w:rsidRPr="001E3091" w:rsidRDefault="001E2722" w:rsidP="00700A66">
      <w:pPr>
        <w:spacing w:after="0" w:line="360" w:lineRule="auto"/>
        <w:rPr>
          <w:color w:val="2C2C2C"/>
        </w:rPr>
      </w:pPr>
      <w:r w:rsidRPr="001E3091">
        <w:rPr>
          <w:color w:val="2C2C2C"/>
        </w:rPr>
        <w:t>Furthermore, members of the Kentucky chapter of the American Chestnut Foundation are breeding offspring of the state's 20 surviving trees for blight resistance and research. An orchard in Oldham County is expected to bear nuts this autumn for the first time. The ultimate goal is to restore the American chestnut to the Eastern forest, where it was once the dominant hardwood, so it can again provide an abundance of high-quality food for wildlife and strong, rot-</w:t>
      </w:r>
      <w:r w:rsidRPr="001E3091">
        <w:rPr>
          <w:color w:val="2C2C2C"/>
        </w:rPr>
        <w:lastRenderedPageBreak/>
        <w:t xml:space="preserve">resistant timber for building needs, said Bryan </w:t>
      </w:r>
      <w:proofErr w:type="spellStart"/>
      <w:r w:rsidRPr="001E3091">
        <w:rPr>
          <w:color w:val="2C2C2C"/>
        </w:rPr>
        <w:t>Burhans</w:t>
      </w:r>
      <w:proofErr w:type="spellEnd"/>
      <w:r w:rsidRPr="001E3091">
        <w:rPr>
          <w:color w:val="2C2C2C"/>
        </w:rPr>
        <w:t>, president and CEO of the American Chestnut Foundation. “We want to bring back an iconic tree species that was so much a part of history, culture and heritage,” he said concluding that “There was no other tree that could replace the niche that it occupied.”</w:t>
      </w:r>
    </w:p>
    <w:p w:rsidR="001E2722" w:rsidRDefault="001E2722" w:rsidP="00700A66">
      <w:pPr>
        <w:spacing w:after="0" w:line="360" w:lineRule="auto"/>
        <w:rPr>
          <w:color w:val="2C2C2C"/>
        </w:rPr>
      </w:pPr>
      <w:r w:rsidRPr="001E3091">
        <w:rPr>
          <w:color w:val="2C2C2C"/>
        </w:rPr>
        <w:t>Louisville-area volunteers who are planting and growing American chestnuts say their work will help the public learn about the tree. “I'm anxious to see them restored to the countryside,” said George Gibbs, a retired forester who contributed $250,000 to Louisville's 21</w:t>
      </w:r>
      <w:r w:rsidRPr="008E186A">
        <w:rPr>
          <w:color w:val="2C2C2C"/>
          <w:vertAlign w:val="superscript"/>
        </w:rPr>
        <w:t>st</w:t>
      </w:r>
      <w:r>
        <w:rPr>
          <w:color w:val="2C2C2C"/>
        </w:rPr>
        <w:t xml:space="preserve"> </w:t>
      </w:r>
      <w:r w:rsidRPr="001E3091">
        <w:rPr>
          <w:color w:val="2C2C2C"/>
        </w:rPr>
        <w:t>Century Parks for a chestnut restoration program. “I may not live that long, but I'd like to see it started.”</w:t>
      </w:r>
    </w:p>
    <w:p w:rsidR="004A6F74" w:rsidRPr="001E3091" w:rsidRDefault="004A6F74" w:rsidP="00700A66">
      <w:pPr>
        <w:spacing w:after="0" w:line="360" w:lineRule="auto"/>
        <w:rPr>
          <w:color w:val="2C2C2C"/>
        </w:rPr>
      </w:pPr>
    </w:p>
    <w:p w:rsidR="001E2722" w:rsidRPr="001E3091" w:rsidRDefault="001E2722" w:rsidP="00700A66">
      <w:pPr>
        <w:spacing w:after="0" w:line="360" w:lineRule="auto"/>
        <w:rPr>
          <w:color w:val="2C2C2C"/>
        </w:rPr>
      </w:pPr>
      <w:r w:rsidRPr="001E3091">
        <w:rPr>
          <w:color w:val="2C2C2C"/>
        </w:rPr>
        <w:t>Once called the “redwood of the east,” American chestnuts grew in over 200 million acres, from Maine to Mississippi, most prolifically in the Appalachian Mountains. They averaged 5 feet in diameter, towered more than 100 feet tall and could live up to 400 years. Foresters called the American chestnut a “cradle to grave” species, because its strong, light wood was used for everything from cribs to caskets. Each tree produced bushels of small, nutritious nuts that fed wildlife and livestock. Rural people harvested the nuts in the autumn and sold them to urban markets for cooking and</w:t>
      </w:r>
      <w:r w:rsidRPr="001E3091">
        <w:rPr>
          <w:rFonts w:ascii="Helvetica" w:hAnsi="Helvetica" w:cs="Helvetica"/>
          <w:color w:val="2C2C2C"/>
        </w:rPr>
        <w:t xml:space="preserve"> </w:t>
      </w:r>
      <w:r w:rsidRPr="001E3091">
        <w:rPr>
          <w:color w:val="2C2C2C"/>
        </w:rPr>
        <w:t>roasting. The chestnut was a huge part of the ecosystem.</w:t>
      </w:r>
    </w:p>
    <w:p w:rsidR="004A6F74" w:rsidRDefault="004A6F74" w:rsidP="004A6F74">
      <w:pPr>
        <w:spacing w:after="0" w:line="360" w:lineRule="auto"/>
        <w:rPr>
          <w:color w:val="2C2C2C"/>
        </w:rPr>
      </w:pPr>
    </w:p>
    <w:p w:rsidR="001E2722" w:rsidRPr="001E3091" w:rsidRDefault="001E2722" w:rsidP="004A6F74">
      <w:pPr>
        <w:spacing w:after="0" w:line="360" w:lineRule="auto"/>
        <w:rPr>
          <w:rFonts w:ascii="Helvetica" w:hAnsi="Helvetica" w:cs="Helvetica"/>
          <w:b/>
          <w:bCs/>
          <w:color w:val="2C2C2C"/>
        </w:rPr>
      </w:pPr>
      <w:r w:rsidRPr="001E3091">
        <w:rPr>
          <w:color w:val="2C2C2C"/>
        </w:rPr>
        <w:t xml:space="preserve">The blight that killed the trees was a fungus dispersed via spores in the air, rain or by animals and was imported on Asian chestnut trees around 1904 and was first discovered in New York. It spread about 50 miles a year and arrived in Kentucky by the 1930’s, said </w:t>
      </w:r>
      <w:proofErr w:type="spellStart"/>
      <w:r w:rsidRPr="001E3091">
        <w:rPr>
          <w:color w:val="2C2C2C"/>
        </w:rPr>
        <w:t>Dr.</w:t>
      </w:r>
      <w:proofErr w:type="spellEnd"/>
      <w:r w:rsidRPr="001E3091">
        <w:rPr>
          <w:color w:val="2C2C2C"/>
        </w:rPr>
        <w:t xml:space="preserve"> Anne Myers </w:t>
      </w:r>
      <w:proofErr w:type="spellStart"/>
      <w:r w:rsidRPr="001E3091">
        <w:rPr>
          <w:color w:val="2C2C2C"/>
        </w:rPr>
        <w:t>Bobigian</w:t>
      </w:r>
      <w:proofErr w:type="spellEnd"/>
      <w:r w:rsidRPr="001E3091">
        <w:rPr>
          <w:color w:val="2C2C2C"/>
        </w:rPr>
        <w:t xml:space="preserve"> of Louisville, a retired physician and treasurer of the American Chestnut Foundation's Kentucky </w:t>
      </w:r>
      <w:proofErr w:type="spellStart"/>
      <w:r w:rsidRPr="001E3091">
        <w:rPr>
          <w:color w:val="2C2C2C"/>
        </w:rPr>
        <w:t>chapter.“Shortly</w:t>
      </w:r>
      <w:proofErr w:type="spellEnd"/>
      <w:r w:rsidRPr="001E3091">
        <w:rPr>
          <w:color w:val="2C2C2C"/>
        </w:rPr>
        <w:t xml:space="preserve"> thereafter everything was dead,” she said. The blight attacks the tree's vascular system, not its roots, so sprouts can still be found around stumps, but they rarely survive and mature. </w:t>
      </w:r>
    </w:p>
    <w:p w:rsidR="004A6F74" w:rsidRDefault="004A6F74" w:rsidP="004A6F74">
      <w:pPr>
        <w:spacing w:after="0" w:line="360" w:lineRule="auto"/>
        <w:rPr>
          <w:color w:val="2C2C2C"/>
        </w:rPr>
      </w:pPr>
    </w:p>
    <w:p w:rsidR="001E2722" w:rsidRPr="001E3091" w:rsidRDefault="001E2722" w:rsidP="004A6F74">
      <w:pPr>
        <w:spacing w:after="0" w:line="360" w:lineRule="auto"/>
        <w:rPr>
          <w:color w:val="2C2C2C"/>
        </w:rPr>
      </w:pPr>
      <w:r w:rsidRPr="001E3091">
        <w:rPr>
          <w:color w:val="2C2C2C"/>
        </w:rPr>
        <w:t>Since 1983, the American Chestnut Foundation, which has a 150-acre research farm in Meadowview, Va., has been selectively breeding trees that have the Asian chestnut</w:t>
      </w:r>
      <w:r>
        <w:rPr>
          <w:color w:val="2C2C2C"/>
        </w:rPr>
        <w:t>’</w:t>
      </w:r>
      <w:r w:rsidRPr="001E3091">
        <w:rPr>
          <w:color w:val="2C2C2C"/>
        </w:rPr>
        <w:t>s blight resistance, but retain the American chestnut</w:t>
      </w:r>
      <w:r>
        <w:rPr>
          <w:color w:val="2C2C2C"/>
        </w:rPr>
        <w:t>’</w:t>
      </w:r>
      <w:r w:rsidRPr="001E3091">
        <w:rPr>
          <w:color w:val="2C2C2C"/>
        </w:rPr>
        <w:t>s desirable characteristics, like its timber and nuts.</w:t>
      </w:r>
    </w:p>
    <w:p w:rsidR="004A6F74" w:rsidRDefault="004A6F74" w:rsidP="004A6F74">
      <w:pPr>
        <w:spacing w:after="0" w:line="360" w:lineRule="auto"/>
        <w:rPr>
          <w:color w:val="2C2C2C"/>
        </w:rPr>
      </w:pPr>
    </w:p>
    <w:p w:rsidR="001E2722" w:rsidRPr="001E3091" w:rsidRDefault="001E2722" w:rsidP="004A6F74">
      <w:pPr>
        <w:spacing w:after="0" w:line="360" w:lineRule="auto"/>
        <w:rPr>
          <w:color w:val="2C2C2C"/>
        </w:rPr>
      </w:pPr>
      <w:r w:rsidRPr="001E3091">
        <w:rPr>
          <w:color w:val="2C2C2C"/>
        </w:rPr>
        <w:t xml:space="preserve">It has taken six generations of </w:t>
      </w:r>
      <w:proofErr w:type="spellStart"/>
      <w:r w:rsidRPr="001E3091">
        <w:rPr>
          <w:color w:val="2C2C2C"/>
        </w:rPr>
        <w:t>intercrosses</w:t>
      </w:r>
      <w:proofErr w:type="spellEnd"/>
      <w:r w:rsidRPr="001E3091">
        <w:rPr>
          <w:color w:val="2C2C2C"/>
        </w:rPr>
        <w:t xml:space="preserve"> and backcrosses to create a tree that is potentially 94 percent American and is blight resistant. Offspring of these trees are the most likely to survive in forest land and were planted in Kentucky for the first time this year.</w:t>
      </w:r>
    </w:p>
    <w:p w:rsidR="004A6F74" w:rsidRDefault="004A6F74" w:rsidP="004A6F74">
      <w:pPr>
        <w:spacing w:after="0" w:line="360" w:lineRule="auto"/>
      </w:pPr>
    </w:p>
    <w:p w:rsidR="001E2722" w:rsidRPr="001E3091" w:rsidRDefault="001E2722" w:rsidP="004A6F74">
      <w:pPr>
        <w:spacing w:after="0" w:line="360" w:lineRule="auto"/>
      </w:pPr>
      <w:r w:rsidRPr="001E3091">
        <w:t xml:space="preserve">For full story, please see: </w:t>
      </w:r>
      <w:hyperlink r:id="rId35" w:history="1">
        <w:r w:rsidRPr="001E3091">
          <w:rPr>
            <w:rStyle w:val="Hyperlink"/>
          </w:rPr>
          <w:t>www.courier-journal.com/article/20110522/GREEN/305220071/American-chestnut-s-revival-taking-root-Louisville?odyssey=tab%7Ctopnews%7Ctext%7CHome</w:t>
        </w:r>
      </w:hyperlink>
    </w:p>
    <w:p w:rsidR="00D16CD6" w:rsidRDefault="001E2722" w:rsidP="00D16CD6">
      <w:pPr>
        <w:spacing w:after="0" w:line="360" w:lineRule="auto"/>
        <w:rPr>
          <w:color w:val="2C2C2C"/>
        </w:rPr>
      </w:pPr>
      <w:r w:rsidRPr="001E3091">
        <w:rPr>
          <w:color w:val="2C2C2C"/>
        </w:rPr>
        <w:t xml:space="preserve">For further information on the revival of the American chestnut: </w:t>
      </w:r>
      <w:hyperlink r:id="rId36" w:history="1">
        <w:r w:rsidRPr="001200FB">
          <w:rPr>
            <w:rStyle w:val="Hyperlink"/>
          </w:rPr>
          <w:t>www.kychestnut.org</w:t>
        </w:r>
      </w:hyperlink>
      <w:r w:rsidRPr="008E186A">
        <w:rPr>
          <w:color w:val="2C2C2C"/>
        </w:rPr>
        <w:t>.</w:t>
      </w:r>
    </w:p>
    <w:p w:rsidR="00D16CD6" w:rsidRDefault="00D16CD6">
      <w:pPr>
        <w:widowControl/>
        <w:spacing w:after="0" w:line="240" w:lineRule="auto"/>
        <w:jc w:val="left"/>
        <w:rPr>
          <w:color w:val="2C2C2C"/>
        </w:rPr>
      </w:pPr>
      <w:r>
        <w:rPr>
          <w:color w:val="2C2C2C"/>
        </w:rPr>
        <w:br w:type="page"/>
      </w:r>
    </w:p>
    <w:p w:rsidR="004A6F74" w:rsidRPr="001E3091" w:rsidRDefault="00D16CD6" w:rsidP="00D16CD6">
      <w:pPr>
        <w:spacing w:after="0" w:line="360" w:lineRule="auto"/>
      </w:pPr>
      <w:r w:rsidRPr="001E3091">
        <w:lastRenderedPageBreak/>
        <w:t xml:space="preserve"> </w:t>
      </w:r>
    </w:p>
    <w:p w:rsidR="003F5A50" w:rsidRPr="001E3091" w:rsidRDefault="003F5A50" w:rsidP="00C4161A">
      <w:pPr>
        <w:pStyle w:val="Heading1"/>
        <w:jc w:val="center"/>
      </w:pPr>
      <w:bookmarkStart w:id="126" w:name="_Toc294618941"/>
      <w:bookmarkStart w:id="127" w:name="_Toc294622207"/>
      <w:bookmarkStart w:id="128" w:name="_Toc294623638"/>
      <w:bookmarkStart w:id="129" w:name="_Toc294625317"/>
      <w:r w:rsidRPr="001E3091">
        <w:t>Technology Collaboration</w:t>
      </w:r>
      <w:bookmarkEnd w:id="126"/>
      <w:bookmarkEnd w:id="127"/>
      <w:bookmarkEnd w:id="128"/>
      <w:bookmarkEnd w:id="129"/>
    </w:p>
    <w:p w:rsidR="003F5A50" w:rsidRPr="001E3091" w:rsidRDefault="003F5A50" w:rsidP="00D16CD6">
      <w:pPr>
        <w:pStyle w:val="Heading2"/>
        <w:jc w:val="center"/>
        <w:rPr>
          <w:rStyle w:val="Hyperlink"/>
          <w:rFonts w:ascii="Times New Roman" w:eastAsia="Calibri" w:hAnsi="Times New Roman"/>
          <w:b w:val="0"/>
          <w:i/>
          <w:color w:val="449E40"/>
          <w:sz w:val="24"/>
          <w:szCs w:val="24"/>
          <w:u w:val="none"/>
        </w:rPr>
      </w:pPr>
      <w:r w:rsidRPr="001E3091">
        <w:t>Seeking experience and know-how in Sitka Spruce processing and related products</w:t>
      </w:r>
    </w:p>
    <w:p w:rsidR="008E186A" w:rsidRDefault="003F5A50" w:rsidP="00156BEF">
      <w:pPr>
        <w:spacing w:after="240"/>
        <w:rPr>
          <w:rStyle w:val="Strong"/>
          <w:b w:val="0"/>
          <w:color w:val="000000"/>
        </w:rPr>
      </w:pPr>
      <w:r w:rsidRPr="001E3091">
        <w:rPr>
          <w:color w:val="000000"/>
        </w:rPr>
        <w:t xml:space="preserve">A French cluster working with Sitka </w:t>
      </w:r>
      <w:r w:rsidR="008E186A">
        <w:rPr>
          <w:color w:val="000000"/>
        </w:rPr>
        <w:t>s</w:t>
      </w:r>
      <w:r w:rsidRPr="001E3091">
        <w:rPr>
          <w:color w:val="000000"/>
        </w:rPr>
        <w:t>pruce in the forest and timber industries is interested in exchanging experiences with Irish, Scottish or Danish companies about the construction products made of Sitka, technologies and transformation process used or being developed. It aims to add value to that timber by promoting its use in building and enco</w:t>
      </w:r>
      <w:r w:rsidR="008E186A">
        <w:rPr>
          <w:color w:val="000000"/>
        </w:rPr>
        <w:t>urage the structuring of Sitka s</w:t>
      </w:r>
      <w:r w:rsidRPr="001E3091">
        <w:rPr>
          <w:color w:val="000000"/>
        </w:rPr>
        <w:t>pruce industry and new product development to supply its domestic market. Technical cooperation is sought</w:t>
      </w:r>
      <w:r w:rsidRPr="001E3091">
        <w:rPr>
          <w:b/>
          <w:color w:val="000000"/>
        </w:rPr>
        <w:t>.</w:t>
      </w:r>
      <w:r w:rsidR="00156BEF" w:rsidRPr="001E3091">
        <w:rPr>
          <w:rStyle w:val="Strong"/>
          <w:b w:val="0"/>
          <w:color w:val="000000"/>
        </w:rPr>
        <w:t xml:space="preserve"> </w:t>
      </w:r>
    </w:p>
    <w:p w:rsidR="001B36E6" w:rsidRPr="001E3091" w:rsidRDefault="00156BEF" w:rsidP="00156BEF">
      <w:pPr>
        <w:spacing w:after="240"/>
        <w:rPr>
          <w:color w:val="000000"/>
        </w:rPr>
      </w:pPr>
      <w:r w:rsidRPr="001E3091">
        <w:rPr>
          <w:rStyle w:val="Strong"/>
          <w:b w:val="0"/>
          <w:color w:val="000000"/>
        </w:rPr>
        <w:t>Ref: 11 FR 34K2 3LCT </w:t>
      </w:r>
      <w:r w:rsidRPr="001E3091">
        <w:rPr>
          <w:rStyle w:val="Strong"/>
          <w:b w:val="0"/>
          <w:color w:val="000000"/>
          <w:shd w:val="clear" w:color="auto" w:fill="008000"/>
        </w:rPr>
        <w:t xml:space="preserve"> </w:t>
      </w:r>
    </w:p>
    <w:p w:rsidR="001B36E6" w:rsidRPr="001E3091" w:rsidRDefault="003F5A50" w:rsidP="001B36E6">
      <w:pPr>
        <w:rPr>
          <w:color w:val="000000"/>
        </w:rPr>
      </w:pPr>
      <w:r w:rsidRPr="001E3091">
        <w:rPr>
          <w:i/>
          <w:color w:val="000000"/>
        </w:rPr>
        <w:t>23 May 2011 </w:t>
      </w:r>
      <w:r w:rsidR="001B36E6" w:rsidRPr="001E3091">
        <w:rPr>
          <w:i/>
          <w:color w:val="000000"/>
        </w:rPr>
        <w:t xml:space="preserve">Enterprise Europe Ireland </w:t>
      </w:r>
    </w:p>
    <w:p w:rsidR="001B36E6" w:rsidRDefault="001B36E6" w:rsidP="00D16CD6">
      <w:pPr>
        <w:pStyle w:val="Caption"/>
        <w:rPr>
          <w:color w:val="0000FF"/>
          <w:u w:val="single"/>
        </w:rPr>
      </w:pPr>
      <w:r w:rsidRPr="001E3091">
        <w:t>For further information:</w:t>
      </w:r>
      <w:r w:rsidRPr="001E3091">
        <w:rPr>
          <w:color w:val="0000FF"/>
          <w:u w:val="single"/>
        </w:rPr>
        <w:t xml:space="preserve"> </w:t>
      </w:r>
      <w:hyperlink r:id="rId37" w:history="1">
        <w:r w:rsidRPr="001E3091">
          <w:rPr>
            <w:rStyle w:val="Hyperlink"/>
          </w:rPr>
          <w:t>Seeking experience and know-how in Sitka Spruce processing and related products</w:t>
        </w:r>
      </w:hyperlink>
    </w:p>
    <w:p w:rsidR="009F6CB4" w:rsidRPr="009F6CB4" w:rsidRDefault="009F6CB4" w:rsidP="009F6CB4">
      <w:pPr>
        <w:rPr>
          <w:rFonts w:eastAsia="Calibri"/>
        </w:rPr>
      </w:pPr>
    </w:p>
    <w:p w:rsidR="009F6CB4" w:rsidRPr="001E3091" w:rsidRDefault="00D50666" w:rsidP="009F6CB4">
      <w:pPr>
        <w:pStyle w:val="Heading1"/>
        <w:jc w:val="center"/>
      </w:pPr>
      <w:bookmarkStart w:id="130" w:name="_Toc294622208"/>
      <w:bookmarkStart w:id="131" w:name="_Toc294623639"/>
      <w:bookmarkStart w:id="132" w:name="_Toc294625318"/>
      <w:proofErr w:type="spellStart"/>
      <w:r>
        <w:t>Teagasc</w:t>
      </w:r>
      <w:proofErr w:type="spellEnd"/>
      <w:r>
        <w:t xml:space="preserve"> Forestry </w:t>
      </w:r>
      <w:r w:rsidR="009F6CB4">
        <w:t>enter</w:t>
      </w:r>
      <w:r>
        <w:t>s</w:t>
      </w:r>
      <w:r w:rsidR="009F6CB4">
        <w:t xml:space="preserve"> </w:t>
      </w:r>
      <w:r>
        <w:t xml:space="preserve">the Facebook and Twitter </w:t>
      </w:r>
      <w:r w:rsidR="009F6CB4">
        <w:t>domain</w:t>
      </w:r>
      <w:bookmarkEnd w:id="130"/>
      <w:bookmarkEnd w:id="131"/>
      <w:bookmarkEnd w:id="132"/>
      <w:r w:rsidR="009F6CB4" w:rsidRPr="001E3091">
        <w:t xml:space="preserve"> </w:t>
      </w:r>
    </w:p>
    <w:p w:rsidR="003F5A50" w:rsidRDefault="003F5A50" w:rsidP="003F5A50">
      <w:pPr>
        <w:rPr>
          <w:i/>
          <w:color w:val="000000"/>
        </w:rPr>
      </w:pPr>
    </w:p>
    <w:p w:rsidR="009C0E0D" w:rsidRPr="004A6F74" w:rsidRDefault="009C0E0D" w:rsidP="009C0E0D">
      <w:pPr>
        <w:autoSpaceDE w:val="0"/>
        <w:autoSpaceDN w:val="0"/>
        <w:spacing w:after="60"/>
        <w:rPr>
          <w:color w:val="000000"/>
        </w:rPr>
      </w:pPr>
      <w:proofErr w:type="spellStart"/>
      <w:r w:rsidRPr="004A6F74">
        <w:rPr>
          <w:color w:val="000000"/>
        </w:rPr>
        <w:t>Teagasc’s</w:t>
      </w:r>
      <w:proofErr w:type="spellEnd"/>
      <w:r w:rsidRPr="004A6F74">
        <w:rPr>
          <w:color w:val="000000"/>
        </w:rPr>
        <w:t xml:space="preserve"> Forestry Development Department </w:t>
      </w:r>
      <w:r w:rsidR="009F6CB4" w:rsidRPr="004A6F74">
        <w:rPr>
          <w:color w:val="000000"/>
        </w:rPr>
        <w:t xml:space="preserve">has joined </w:t>
      </w:r>
      <w:r w:rsidRPr="004A6F74">
        <w:rPr>
          <w:color w:val="000000"/>
        </w:rPr>
        <w:t>Facebook and Twitter</w:t>
      </w:r>
      <w:r w:rsidR="009F6CB4" w:rsidRPr="004A6F74">
        <w:rPr>
          <w:color w:val="000000"/>
        </w:rPr>
        <w:t xml:space="preserve"> - follow the links at </w:t>
      </w:r>
      <w:hyperlink r:id="rId38" w:history="1">
        <w:r w:rsidRPr="004A6F74">
          <w:rPr>
            <w:rStyle w:val="Hyperlink"/>
          </w:rPr>
          <w:t>www.teagasc.ie/forestry</w:t>
        </w:r>
      </w:hyperlink>
      <w:r w:rsidR="009F6CB4" w:rsidRPr="004A6F74">
        <w:rPr>
          <w:color w:val="000000"/>
        </w:rPr>
        <w:t>.</w:t>
      </w:r>
    </w:p>
    <w:p w:rsidR="009C0E0D" w:rsidRPr="001E3091" w:rsidRDefault="009C0E0D" w:rsidP="003F5A50">
      <w:pPr>
        <w:rPr>
          <w:i/>
          <w:color w:val="000000"/>
        </w:rPr>
      </w:pPr>
    </w:p>
    <w:sectPr w:rsidR="009C0E0D" w:rsidRPr="001E3091">
      <w:footerReference w:type="default" r:id="rId39"/>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73F" w:rsidRDefault="00BD473F">
      <w:r>
        <w:separator/>
      </w:r>
    </w:p>
  </w:endnote>
  <w:endnote w:type="continuationSeparator" w:id="0">
    <w:p w:rsidR="00BD473F" w:rsidRDefault="00BD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HelveticaNeueLT Std UltLt">
    <w:altName w:val="Times New Roman"/>
    <w:panose1 w:val="00000000000000000000"/>
    <w:charset w:val="00"/>
    <w:family w:val="swiss"/>
    <w:notTrueType/>
    <w:pitch w:val="default"/>
    <w:sig w:usb0="00000003" w:usb1="00000000" w:usb2="00000000" w:usb3="00000000" w:csb0="00000001" w:csb1="00000000"/>
  </w:font>
  <w:font w:name="HelveticaNeueLT Std Blk">
    <w:altName w:val="Times New Roman"/>
    <w:panose1 w:val="00000000000000000000"/>
    <w:charset w:val="00"/>
    <w:family w:val="swiss"/>
    <w:notTrueType/>
    <w:pitch w:val="default"/>
    <w:sig w:usb0="00000003" w:usb1="00000000" w:usb2="00000000" w:usb3="00000000" w:csb0="00000001" w:csb1="00000000"/>
  </w:font>
  <w:font w:name="HelveticaNeueLT Std">
    <w:altName w:val="Times New Roman"/>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2E30" w:rsidRDefault="00002E30">
    <w:pPr>
      <w:tabs>
        <w:tab w:val="center" w:pos="4860"/>
        <w:tab w:val="right" w:pos="9540"/>
      </w:tabs>
      <w:rPr>
        <w:rFonts w:ascii="Arial" w:hAnsi="Arial"/>
        <w:sz w:val="18"/>
      </w:rPr>
    </w:pPr>
    <w:r>
      <w:rPr>
        <w:rFonts w:ascii="Arial" w:hAnsi="Arial"/>
        <w:sz w:val="18"/>
      </w:rPr>
      <w:t>© COFORD 2011</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D16CD6">
      <w:rPr>
        <w:rFonts w:ascii="Arial" w:hAnsi="Arial"/>
        <w:noProof/>
        <w:sz w:val="18"/>
        <w:lang w:val="en-US"/>
      </w:rPr>
      <w:t>4</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D16CD6">
      <w:rPr>
        <w:rFonts w:ascii="Arial" w:hAnsi="Arial"/>
        <w:noProof/>
        <w:sz w:val="18"/>
        <w:lang w:val="en-US"/>
      </w:rPr>
      <w:t>18</w:t>
    </w:r>
    <w:r>
      <w:rPr>
        <w:rFonts w:ascii="Arial" w:hAnsi="Arial"/>
        <w:sz w:val="18"/>
        <w:lang w:val="en-US"/>
      </w:rPr>
      <w:fldChar w:fldCharType="end"/>
    </w:r>
    <w:r>
      <w:rPr>
        <w:rFonts w:ascii="Arial" w:hAnsi="Arial"/>
        <w:sz w:val="18"/>
      </w:rPr>
      <w:tab/>
    </w:r>
    <w:r w:rsidR="00615123">
      <w:rPr>
        <w:rFonts w:ascii="Arial" w:hAnsi="Arial"/>
        <w:sz w:val="18"/>
      </w:rPr>
      <w:t>June</w:t>
    </w:r>
    <w:r>
      <w:rPr>
        <w:rFonts w:ascii="Arial" w:hAnsi="Arial"/>
        <w:sz w:val="18"/>
      </w:rPr>
      <w:t xml:space="preserve">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73F" w:rsidRDefault="00BD473F">
      <w:r>
        <w:separator/>
      </w:r>
    </w:p>
  </w:footnote>
  <w:footnote w:type="continuationSeparator" w:id="0">
    <w:p w:rsidR="00BD473F" w:rsidRDefault="00BD473F">
      <w:r>
        <w:continuationSeparator/>
      </w:r>
    </w:p>
  </w:footnote>
  <w:footnote w:id="1">
    <w:p w:rsidR="00002E30" w:rsidRPr="009F6CB4" w:rsidRDefault="00002E30" w:rsidP="007853C1">
      <w:pPr>
        <w:pStyle w:val="FootnoteText"/>
        <w:rPr>
          <w:sz w:val="18"/>
          <w:szCs w:val="18"/>
        </w:rPr>
      </w:pPr>
      <w:r w:rsidRPr="00F82F1B">
        <w:rPr>
          <w:rStyle w:val="FootnoteReference"/>
        </w:rPr>
        <w:footnoteRef/>
      </w:r>
      <w:r w:rsidRPr="00F82F1B">
        <w:t xml:space="preserve"> </w:t>
      </w:r>
      <w:r w:rsidRPr="009F6CB4">
        <w:rPr>
          <w:sz w:val="18"/>
          <w:szCs w:val="18"/>
        </w:rPr>
        <w:t xml:space="preserve">Subject to final verification and checking </w:t>
      </w:r>
    </w:p>
  </w:footnote>
  <w:footnote w:id="2">
    <w:p w:rsidR="00002E30" w:rsidRPr="00207FB6" w:rsidRDefault="00002E30" w:rsidP="007853C1">
      <w:pPr>
        <w:pStyle w:val="FootnoteText"/>
      </w:pPr>
      <w:r w:rsidRPr="009F6CB4">
        <w:rPr>
          <w:rStyle w:val="FootnoteReference"/>
          <w:sz w:val="18"/>
          <w:szCs w:val="18"/>
        </w:rPr>
        <w:footnoteRef/>
      </w:r>
      <w:r w:rsidRPr="009F6CB4">
        <w:rPr>
          <w:sz w:val="18"/>
          <w:szCs w:val="18"/>
        </w:rPr>
        <w:t xml:space="preserve"> EUROSTAT Joint Forest Sector Questionnaire (2008-2011)</w:t>
      </w:r>
    </w:p>
  </w:footnote>
  <w:footnote w:id="3">
    <w:p w:rsidR="00002E30" w:rsidRPr="00CA118E" w:rsidRDefault="00002E30" w:rsidP="007853C1">
      <w:pPr>
        <w:pStyle w:val="FootnoteText"/>
        <w:jc w:val="both"/>
        <w:rPr>
          <w:sz w:val="16"/>
          <w:szCs w:val="16"/>
        </w:rPr>
      </w:pPr>
      <w:r w:rsidRPr="00207FB6">
        <w:rPr>
          <w:rStyle w:val="FootnoteReference"/>
        </w:rPr>
        <w:footnoteRef/>
      </w:r>
      <w:r w:rsidRPr="00207FB6">
        <w:t xml:space="preserve"> </w:t>
      </w:r>
      <w:r w:rsidRPr="009F6CB4">
        <w:rPr>
          <w:sz w:val="18"/>
          <w:szCs w:val="18"/>
        </w:rPr>
        <w:t xml:space="preserve">Includes import/export figures for sawn timber, wood-based panels and pulp/paper products only. Data are taken from EUROSTAT JFSQ Ireland returns (2008-2011). </w:t>
      </w:r>
      <w:proofErr w:type="spellStart"/>
      <w:r w:rsidRPr="009F6CB4">
        <w:rPr>
          <w:sz w:val="18"/>
          <w:szCs w:val="18"/>
        </w:rPr>
        <w:t>Roundwood</w:t>
      </w:r>
      <w:proofErr w:type="spellEnd"/>
      <w:r w:rsidRPr="009F6CB4">
        <w:rPr>
          <w:sz w:val="18"/>
          <w:szCs w:val="18"/>
        </w:rPr>
        <w:t>, sawmill residues and secondary processed timber products are not included. Trade data are provided by the Central Statistics Office.</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3AC2831E"/>
    <w:lvl w:ilvl="0">
      <w:numFmt w:val="bullet"/>
      <w:lvlText w:val="*"/>
      <w:lvlJc w:val="left"/>
    </w:lvl>
  </w:abstractNum>
  <w:abstractNum w:abstractNumId="2">
    <w:nsid w:val="02E07CC1"/>
    <w:multiLevelType w:val="hybridMultilevel"/>
    <w:tmpl w:val="9E828A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5C1539C"/>
    <w:multiLevelType w:val="hybridMultilevel"/>
    <w:tmpl w:val="945868D4"/>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A270BE4"/>
    <w:multiLevelType w:val="hybridMultilevel"/>
    <w:tmpl w:val="CFEE8150"/>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3F80DDE"/>
    <w:multiLevelType w:val="hybridMultilevel"/>
    <w:tmpl w:val="80B41810"/>
    <w:lvl w:ilvl="0" w:tplc="EF18BA70">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5D769CC"/>
    <w:multiLevelType w:val="hybridMultilevel"/>
    <w:tmpl w:val="0FBE5C14"/>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8">
    <w:nsid w:val="30F027B1"/>
    <w:multiLevelType w:val="hybridMultilevel"/>
    <w:tmpl w:val="D7EC0CA0"/>
    <w:lvl w:ilvl="0" w:tplc="EF18BA70">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9">
    <w:nsid w:val="34DE6259"/>
    <w:multiLevelType w:val="hybridMultilevel"/>
    <w:tmpl w:val="71F0A5E2"/>
    <w:lvl w:ilvl="0" w:tplc="2ED88428">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6E94CCD"/>
    <w:multiLevelType w:val="hybridMultilevel"/>
    <w:tmpl w:val="50867A56"/>
    <w:lvl w:ilvl="0" w:tplc="2ED88428">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41F35453"/>
    <w:multiLevelType w:val="multilevel"/>
    <w:tmpl w:val="CD64F6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3F75DC"/>
    <w:multiLevelType w:val="hybridMultilevel"/>
    <w:tmpl w:val="9BF450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nsid w:val="53C73187"/>
    <w:multiLevelType w:val="hybridMultilevel"/>
    <w:tmpl w:val="7C16E392"/>
    <w:lvl w:ilvl="0" w:tplc="EF18BA7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nsid w:val="58DD65F5"/>
    <w:multiLevelType w:val="multilevel"/>
    <w:tmpl w:val="98D817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98B671F"/>
    <w:multiLevelType w:val="hybridMultilevel"/>
    <w:tmpl w:val="D3FE4DE2"/>
    <w:lvl w:ilvl="0" w:tplc="2ED88428">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EB10602"/>
    <w:multiLevelType w:val="hybridMultilevel"/>
    <w:tmpl w:val="32100928"/>
    <w:lvl w:ilvl="0" w:tplc="2ED88428">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7">
    <w:nsid w:val="65151D64"/>
    <w:multiLevelType w:val="hybridMultilevel"/>
    <w:tmpl w:val="9B9A10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A410C32"/>
    <w:multiLevelType w:val="multilevel"/>
    <w:tmpl w:val="092C5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F6B1125"/>
    <w:multiLevelType w:val="hybridMultilevel"/>
    <w:tmpl w:val="8250A3E8"/>
    <w:lvl w:ilvl="0" w:tplc="18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8"/>
  </w:num>
  <w:num w:numId="5">
    <w:abstractNumId w:val="7"/>
  </w:num>
  <w:num w:numId="6">
    <w:abstractNumId w:val="3"/>
  </w:num>
  <w:num w:numId="7">
    <w:abstractNumId w:val="13"/>
  </w:num>
  <w:num w:numId="8">
    <w:abstractNumId w:val="17"/>
  </w:num>
  <w:num w:numId="9">
    <w:abstractNumId w:val="2"/>
  </w:num>
  <w:num w:numId="10">
    <w:abstractNumId w:val="12"/>
  </w:num>
  <w:num w:numId="11">
    <w:abstractNumId w:val="15"/>
  </w:num>
  <w:num w:numId="12">
    <w:abstractNumId w:val="18"/>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numFmt w:val="bullet"/>
        <w:lvlText w:val="•"/>
        <w:legacy w:legacy="1" w:legacySpace="0" w:legacyIndent="0"/>
        <w:lvlJc w:val="left"/>
        <w:rPr>
          <w:rFonts w:ascii="Arial" w:hAnsi="Arial" w:cs="Arial" w:hint="default"/>
          <w:sz w:val="48"/>
        </w:rPr>
      </w:lvl>
    </w:lvlOverride>
  </w:num>
  <w:num w:numId="15">
    <w:abstractNumId w:val="11"/>
  </w:num>
  <w:num w:numId="16">
    <w:abstractNumId w:val="19"/>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D17"/>
    <w:rsid w:val="00002E30"/>
    <w:rsid w:val="000047AF"/>
    <w:rsid w:val="00011844"/>
    <w:rsid w:val="000129A9"/>
    <w:rsid w:val="00012B95"/>
    <w:rsid w:val="00020747"/>
    <w:rsid w:val="00022612"/>
    <w:rsid w:val="00023730"/>
    <w:rsid w:val="00033DED"/>
    <w:rsid w:val="00034E8A"/>
    <w:rsid w:val="000368F9"/>
    <w:rsid w:val="00041908"/>
    <w:rsid w:val="000467E0"/>
    <w:rsid w:val="00055FC4"/>
    <w:rsid w:val="00072318"/>
    <w:rsid w:val="000808C1"/>
    <w:rsid w:val="0008682C"/>
    <w:rsid w:val="000911C7"/>
    <w:rsid w:val="000929CE"/>
    <w:rsid w:val="000A793B"/>
    <w:rsid w:val="000B0B54"/>
    <w:rsid w:val="000B549B"/>
    <w:rsid w:val="000B5601"/>
    <w:rsid w:val="000C38E7"/>
    <w:rsid w:val="000C7E74"/>
    <w:rsid w:val="000D0E4B"/>
    <w:rsid w:val="000D6739"/>
    <w:rsid w:val="000E1D39"/>
    <w:rsid w:val="000F141F"/>
    <w:rsid w:val="000F64A3"/>
    <w:rsid w:val="000F72A2"/>
    <w:rsid w:val="001213CD"/>
    <w:rsid w:val="001550B4"/>
    <w:rsid w:val="00155F46"/>
    <w:rsid w:val="00156BEF"/>
    <w:rsid w:val="001675A1"/>
    <w:rsid w:val="00167F09"/>
    <w:rsid w:val="00171085"/>
    <w:rsid w:val="00182545"/>
    <w:rsid w:val="00183B32"/>
    <w:rsid w:val="001960E1"/>
    <w:rsid w:val="001B36E6"/>
    <w:rsid w:val="001D2FFF"/>
    <w:rsid w:val="001D3D96"/>
    <w:rsid w:val="001D4205"/>
    <w:rsid w:val="001D752F"/>
    <w:rsid w:val="001E2722"/>
    <w:rsid w:val="001E3091"/>
    <w:rsid w:val="001E5899"/>
    <w:rsid w:val="001F59CE"/>
    <w:rsid w:val="0020120C"/>
    <w:rsid w:val="00214266"/>
    <w:rsid w:val="0021463B"/>
    <w:rsid w:val="00230BA8"/>
    <w:rsid w:val="00233D37"/>
    <w:rsid w:val="00240172"/>
    <w:rsid w:val="00241EBD"/>
    <w:rsid w:val="002716E2"/>
    <w:rsid w:val="00272DDE"/>
    <w:rsid w:val="002770DE"/>
    <w:rsid w:val="00277C0C"/>
    <w:rsid w:val="00280B4A"/>
    <w:rsid w:val="00281405"/>
    <w:rsid w:val="00296A31"/>
    <w:rsid w:val="002C118B"/>
    <w:rsid w:val="002D5558"/>
    <w:rsid w:val="002F477C"/>
    <w:rsid w:val="002F77EF"/>
    <w:rsid w:val="00310021"/>
    <w:rsid w:val="00310C06"/>
    <w:rsid w:val="003147FA"/>
    <w:rsid w:val="00316CCF"/>
    <w:rsid w:val="00345B9D"/>
    <w:rsid w:val="0036467E"/>
    <w:rsid w:val="00373F91"/>
    <w:rsid w:val="003741D8"/>
    <w:rsid w:val="003A0C84"/>
    <w:rsid w:val="003C0F94"/>
    <w:rsid w:val="003C2E79"/>
    <w:rsid w:val="003C31C0"/>
    <w:rsid w:val="003F482F"/>
    <w:rsid w:val="003F5A50"/>
    <w:rsid w:val="00401B54"/>
    <w:rsid w:val="00423D59"/>
    <w:rsid w:val="00430BD3"/>
    <w:rsid w:val="00432FD3"/>
    <w:rsid w:val="00436733"/>
    <w:rsid w:val="004400BA"/>
    <w:rsid w:val="0045047A"/>
    <w:rsid w:val="00460EBB"/>
    <w:rsid w:val="00467BE6"/>
    <w:rsid w:val="00483835"/>
    <w:rsid w:val="00483E92"/>
    <w:rsid w:val="004A45AA"/>
    <w:rsid w:val="004A6959"/>
    <w:rsid w:val="004A6F74"/>
    <w:rsid w:val="004A71EA"/>
    <w:rsid w:val="004B43D3"/>
    <w:rsid w:val="004C0451"/>
    <w:rsid w:val="004C09B9"/>
    <w:rsid w:val="004C11C2"/>
    <w:rsid w:val="004F2D47"/>
    <w:rsid w:val="004F3DA4"/>
    <w:rsid w:val="0050242B"/>
    <w:rsid w:val="00503123"/>
    <w:rsid w:val="005242B8"/>
    <w:rsid w:val="0053073A"/>
    <w:rsid w:val="005366C4"/>
    <w:rsid w:val="00554BC5"/>
    <w:rsid w:val="00560C92"/>
    <w:rsid w:val="00572D76"/>
    <w:rsid w:val="00573D55"/>
    <w:rsid w:val="00581318"/>
    <w:rsid w:val="00583CAE"/>
    <w:rsid w:val="005A64E1"/>
    <w:rsid w:val="005B5548"/>
    <w:rsid w:val="005B613D"/>
    <w:rsid w:val="005B623E"/>
    <w:rsid w:val="005F3568"/>
    <w:rsid w:val="00615123"/>
    <w:rsid w:val="006162A5"/>
    <w:rsid w:val="00620BD1"/>
    <w:rsid w:val="0063082D"/>
    <w:rsid w:val="006315FD"/>
    <w:rsid w:val="006337FF"/>
    <w:rsid w:val="00633885"/>
    <w:rsid w:val="00643E81"/>
    <w:rsid w:val="00656DDD"/>
    <w:rsid w:val="00661EFE"/>
    <w:rsid w:val="00675ED8"/>
    <w:rsid w:val="0067608B"/>
    <w:rsid w:val="00684B5C"/>
    <w:rsid w:val="006873C1"/>
    <w:rsid w:val="006904DD"/>
    <w:rsid w:val="006C71F3"/>
    <w:rsid w:val="006C739E"/>
    <w:rsid w:val="006F5C75"/>
    <w:rsid w:val="00700A66"/>
    <w:rsid w:val="00712C74"/>
    <w:rsid w:val="00714829"/>
    <w:rsid w:val="007343D8"/>
    <w:rsid w:val="007343FA"/>
    <w:rsid w:val="00737292"/>
    <w:rsid w:val="007421CF"/>
    <w:rsid w:val="0075793B"/>
    <w:rsid w:val="007853C1"/>
    <w:rsid w:val="00785A8E"/>
    <w:rsid w:val="007A1728"/>
    <w:rsid w:val="007C3FCF"/>
    <w:rsid w:val="007F0680"/>
    <w:rsid w:val="007F569B"/>
    <w:rsid w:val="00840B7E"/>
    <w:rsid w:val="0084784A"/>
    <w:rsid w:val="00852A01"/>
    <w:rsid w:val="008717BA"/>
    <w:rsid w:val="00892299"/>
    <w:rsid w:val="00895369"/>
    <w:rsid w:val="00897EB8"/>
    <w:rsid w:val="008A0419"/>
    <w:rsid w:val="008A1077"/>
    <w:rsid w:val="008A283F"/>
    <w:rsid w:val="008B7E90"/>
    <w:rsid w:val="008C2A76"/>
    <w:rsid w:val="008D3B15"/>
    <w:rsid w:val="008E186A"/>
    <w:rsid w:val="008F5B7C"/>
    <w:rsid w:val="00915D47"/>
    <w:rsid w:val="00940966"/>
    <w:rsid w:val="00951C52"/>
    <w:rsid w:val="00967285"/>
    <w:rsid w:val="00972C0D"/>
    <w:rsid w:val="00982A69"/>
    <w:rsid w:val="00992F79"/>
    <w:rsid w:val="00994FF1"/>
    <w:rsid w:val="00995310"/>
    <w:rsid w:val="00996278"/>
    <w:rsid w:val="009A0134"/>
    <w:rsid w:val="009A4C76"/>
    <w:rsid w:val="009B100F"/>
    <w:rsid w:val="009C0E0D"/>
    <w:rsid w:val="009C583F"/>
    <w:rsid w:val="009F344E"/>
    <w:rsid w:val="009F6CB4"/>
    <w:rsid w:val="00A079EB"/>
    <w:rsid w:val="00A11CE7"/>
    <w:rsid w:val="00A1573B"/>
    <w:rsid w:val="00A15EE7"/>
    <w:rsid w:val="00A167E1"/>
    <w:rsid w:val="00A16BC7"/>
    <w:rsid w:val="00A17DE6"/>
    <w:rsid w:val="00A44D17"/>
    <w:rsid w:val="00A57E93"/>
    <w:rsid w:val="00A62E1A"/>
    <w:rsid w:val="00A635F6"/>
    <w:rsid w:val="00A6604D"/>
    <w:rsid w:val="00A85C1A"/>
    <w:rsid w:val="00AA2A95"/>
    <w:rsid w:val="00AB5FD3"/>
    <w:rsid w:val="00AC3878"/>
    <w:rsid w:val="00AC4337"/>
    <w:rsid w:val="00AC4F9A"/>
    <w:rsid w:val="00AC6861"/>
    <w:rsid w:val="00AD382D"/>
    <w:rsid w:val="00AE6341"/>
    <w:rsid w:val="00AF1F67"/>
    <w:rsid w:val="00B0526E"/>
    <w:rsid w:val="00B21A8E"/>
    <w:rsid w:val="00B2358D"/>
    <w:rsid w:val="00B3615C"/>
    <w:rsid w:val="00B56F6B"/>
    <w:rsid w:val="00B72353"/>
    <w:rsid w:val="00B8100B"/>
    <w:rsid w:val="00B8106F"/>
    <w:rsid w:val="00B85C13"/>
    <w:rsid w:val="00BB0D77"/>
    <w:rsid w:val="00BD473F"/>
    <w:rsid w:val="00BE1546"/>
    <w:rsid w:val="00BF09DF"/>
    <w:rsid w:val="00BF3580"/>
    <w:rsid w:val="00BF6DEE"/>
    <w:rsid w:val="00C13F26"/>
    <w:rsid w:val="00C1404B"/>
    <w:rsid w:val="00C1549C"/>
    <w:rsid w:val="00C17FE3"/>
    <w:rsid w:val="00C21124"/>
    <w:rsid w:val="00C271DF"/>
    <w:rsid w:val="00C4161A"/>
    <w:rsid w:val="00C539F7"/>
    <w:rsid w:val="00C75CD8"/>
    <w:rsid w:val="00C82114"/>
    <w:rsid w:val="00C84826"/>
    <w:rsid w:val="00C908DB"/>
    <w:rsid w:val="00C90A7B"/>
    <w:rsid w:val="00C96D7B"/>
    <w:rsid w:val="00CA009F"/>
    <w:rsid w:val="00CA7780"/>
    <w:rsid w:val="00CD30AB"/>
    <w:rsid w:val="00CD36BC"/>
    <w:rsid w:val="00CE20E8"/>
    <w:rsid w:val="00CF6D52"/>
    <w:rsid w:val="00D121AA"/>
    <w:rsid w:val="00D127F5"/>
    <w:rsid w:val="00D1433E"/>
    <w:rsid w:val="00D16CD6"/>
    <w:rsid w:val="00D25B71"/>
    <w:rsid w:val="00D277AE"/>
    <w:rsid w:val="00D41DD4"/>
    <w:rsid w:val="00D446C1"/>
    <w:rsid w:val="00D46440"/>
    <w:rsid w:val="00D475BF"/>
    <w:rsid w:val="00D50666"/>
    <w:rsid w:val="00D53538"/>
    <w:rsid w:val="00D56DE3"/>
    <w:rsid w:val="00D6581B"/>
    <w:rsid w:val="00D66F8D"/>
    <w:rsid w:val="00D85A06"/>
    <w:rsid w:val="00D91F00"/>
    <w:rsid w:val="00D96F86"/>
    <w:rsid w:val="00DB0019"/>
    <w:rsid w:val="00DB0FE4"/>
    <w:rsid w:val="00DC7FE8"/>
    <w:rsid w:val="00DD1740"/>
    <w:rsid w:val="00DD6281"/>
    <w:rsid w:val="00E14029"/>
    <w:rsid w:val="00E16C84"/>
    <w:rsid w:val="00E2167C"/>
    <w:rsid w:val="00E31CAF"/>
    <w:rsid w:val="00E4784C"/>
    <w:rsid w:val="00E51137"/>
    <w:rsid w:val="00E53976"/>
    <w:rsid w:val="00E5503E"/>
    <w:rsid w:val="00E71A2D"/>
    <w:rsid w:val="00E72063"/>
    <w:rsid w:val="00E740C1"/>
    <w:rsid w:val="00E77035"/>
    <w:rsid w:val="00EA47C4"/>
    <w:rsid w:val="00EB6BC2"/>
    <w:rsid w:val="00EC5537"/>
    <w:rsid w:val="00EE5431"/>
    <w:rsid w:val="00F12911"/>
    <w:rsid w:val="00F15DB4"/>
    <w:rsid w:val="00F20856"/>
    <w:rsid w:val="00F20B75"/>
    <w:rsid w:val="00F24094"/>
    <w:rsid w:val="00F27E6B"/>
    <w:rsid w:val="00F304ED"/>
    <w:rsid w:val="00F31EBD"/>
    <w:rsid w:val="00F417BF"/>
    <w:rsid w:val="00F42321"/>
    <w:rsid w:val="00F42D3C"/>
    <w:rsid w:val="00F469BB"/>
    <w:rsid w:val="00F76C70"/>
    <w:rsid w:val="00F80E13"/>
    <w:rsid w:val="00F84734"/>
    <w:rsid w:val="00F87C08"/>
    <w:rsid w:val="00F94283"/>
    <w:rsid w:val="00F94B40"/>
    <w:rsid w:val="00F95913"/>
    <w:rsid w:val="00FA7D54"/>
    <w:rsid w:val="00FC1C31"/>
    <w:rsid w:val="00FC1FD2"/>
    <w:rsid w:val="00FD4D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7CC7AACC-0FCA-4D91-A4A2-87253B3F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Normal"/>
    <w:next w:val="Normal"/>
    <w:qFormat/>
    <w:pPr>
      <w:keepNext/>
      <w:outlineLvl w:val="1"/>
    </w:pPr>
    <w:rPr>
      <w:rFonts w:ascii="Arial" w:hAnsi="Arial"/>
      <w:b/>
    </w:rPr>
  </w:style>
  <w:style w:type="paragraph" w:styleId="Heading3">
    <w:name w:val="heading 3"/>
    <w:aliases w:val="tagline"/>
    <w:basedOn w:val="Normal"/>
    <w:next w:val="Normal"/>
    <w:qFormat/>
    <w:pPr>
      <w:keepNext/>
      <w:jc w:val="left"/>
      <w:outlineLvl w:val="2"/>
    </w:pPr>
    <w:rPr>
      <w:rFonts w:ascii="Arial" w:hAnsi="Arial"/>
      <w:i/>
      <w:color w:val="008000"/>
      <w:kern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pPr>
      <w:ind w:firstLine="454"/>
    </w:pPr>
  </w:style>
  <w:style w:type="character" w:styleId="Hyperlink">
    <w:name w:val="Hyperlink"/>
    <w:basedOn w:val="DefaultParagraphFont"/>
    <w:uiPriority w:val="99"/>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TOC2">
    <w:name w:val="toc 2"/>
    <w:basedOn w:val="Normal"/>
    <w:next w:val="Normal"/>
    <w:autoRedefine/>
    <w:uiPriority w:val="39"/>
    <w:qFormat/>
    <w:rsid w:val="001675A1"/>
    <w:pPr>
      <w:tabs>
        <w:tab w:val="left" w:pos="360"/>
        <w:tab w:val="right" w:leader="dot" w:pos="6480"/>
      </w:tabs>
      <w:spacing w:after="0"/>
      <w:ind w:left="357" w:right="323"/>
      <w:jc w:val="left"/>
    </w:pPr>
    <w:rPr>
      <w:bCs/>
      <w:i/>
      <w:iCs/>
      <w:noProof/>
      <w:color w:val="008000"/>
      <w:sz w:val="16"/>
      <w:szCs w:val="16"/>
      <w:lang w:eastAsia="en-GB"/>
    </w:rPr>
  </w:style>
  <w:style w:type="paragraph" w:styleId="TOC1">
    <w:name w:val="toc 1"/>
    <w:basedOn w:val="Normal"/>
    <w:next w:val="Normal"/>
    <w:autoRedefine/>
    <w:uiPriority w:val="39"/>
    <w:qFormat/>
    <w:rsid w:val="008B7E90"/>
    <w:pPr>
      <w:tabs>
        <w:tab w:val="left" w:pos="180"/>
        <w:tab w:val="right" w:leader="dot" w:pos="6804"/>
      </w:tabs>
      <w:spacing w:after="60" w:line="240" w:lineRule="auto"/>
      <w:ind w:right="227"/>
      <w:jc w:val="left"/>
    </w:pPr>
    <w:rPr>
      <w:rFonts w:ascii="Tahoma" w:hAnsi="Tahoma"/>
      <w:noProof/>
      <w:sz w:val="16"/>
      <w:szCs w:val="16"/>
      <w:lang w:val="en"/>
    </w:rPr>
  </w:style>
  <w:style w:type="paragraph" w:styleId="TOC3">
    <w:name w:val="toc 3"/>
    <w:basedOn w:val="Normal"/>
    <w:next w:val="Normal"/>
    <w:autoRedefine/>
    <w:uiPriority w:val="39"/>
    <w:qFormat/>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FootnoteText">
    <w:name w:val="footnote text"/>
    <w:aliases w:val="Geneva 9,Font: Geneva 9,Boston 10,f"/>
    <w:basedOn w:val="Normal"/>
    <w:link w:val="FootnoteTextChar"/>
    <w:uiPriority w:val="99"/>
    <w:semiHidden/>
    <w:pPr>
      <w:spacing w:after="0" w:line="240" w:lineRule="auto"/>
      <w:jc w:val="left"/>
    </w:pPr>
  </w:style>
  <w:style w:type="character" w:styleId="FootnoteReference">
    <w:name w:val="footnote reference"/>
    <w:aliases w:val="16 Point,Superscript 6 Point"/>
    <w:basedOn w:val="DefaultParagraphFont"/>
    <w:uiPriority w:val="99"/>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customStyle="1" w:styleId="Standard">
    <w:name w:val="Standard"/>
    <w:basedOn w:val="Normal"/>
    <w:next w:val="Normal"/>
    <w:pPr>
      <w:widowControl/>
      <w:autoSpaceDE w:val="0"/>
      <w:autoSpaceDN w:val="0"/>
      <w:adjustRightInd w:val="0"/>
      <w:spacing w:after="120" w:line="240" w:lineRule="auto"/>
      <w:jc w:val="left"/>
    </w:pPr>
    <w:rPr>
      <w:rFonts w:ascii="Arial" w:hAnsi="Arial"/>
      <w:szCs w:val="24"/>
      <w:lang w:val="en-US"/>
    </w:rPr>
  </w:style>
  <w:style w:type="paragraph" w:styleId="NormalWeb">
    <w:name w:val="Normal (Web)"/>
    <w:basedOn w:val="Normal"/>
    <w:uiPriority w:val="99"/>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character" w:customStyle="1" w:styleId="storybody1">
    <w:name w:val="storybody1"/>
    <w:basedOn w:val="DefaultParagraphFont"/>
    <w:rPr>
      <w:rFonts w:ascii="Arial" w:hAnsi="Arial" w:hint="default"/>
      <w:b w:val="0"/>
      <w:i w:val="0"/>
      <w:smallCaps w:val="0"/>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paragraph" w:customStyle="1" w:styleId="PressRelease">
    <w:name w:val="PressRelease"/>
    <w:basedOn w:val="Normal"/>
    <w:pPr>
      <w:widowControl/>
      <w:spacing w:after="0" w:line="360" w:lineRule="auto"/>
      <w:jc w:val="left"/>
    </w:pPr>
    <w:rPr>
      <w:sz w:val="22"/>
      <w:lang w:val="en-GB"/>
    </w:rPr>
  </w:style>
  <w:style w:type="character" w:customStyle="1" w:styleId="menutext3">
    <w:name w:val="menutext3"/>
    <w:basedOn w:val="DefaultParagraphFont"/>
  </w:style>
  <w:style w:type="character" w:customStyle="1" w:styleId="memtitle1">
    <w:name w:val="memtitle1"/>
    <w:basedOn w:val="DefaultParagraphFont"/>
    <w:rPr>
      <w:rFonts w:ascii="Verdana" w:hAnsi="Verdana" w:hint="default"/>
      <w:b/>
      <w:bCs/>
      <w:color w:val="000099"/>
      <w:sz w:val="36"/>
      <w:szCs w:val="36"/>
    </w:rPr>
  </w:style>
  <w:style w:type="character" w:styleId="Strong">
    <w:name w:val="Strong"/>
    <w:basedOn w:val="DefaultParagraphFont"/>
    <w:uiPriority w:val="22"/>
    <w:qFormat/>
    <w:rPr>
      <w:b/>
      <w:bCs/>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character" w:styleId="Emphasis">
    <w:name w:val="Emphasis"/>
    <w:basedOn w:val="DefaultParagraphFont"/>
    <w:uiPriority w:val="20"/>
    <w:qFormat/>
    <w:rsid w:val="001D427F"/>
    <w:rPr>
      <w:i/>
    </w:rPr>
  </w:style>
  <w:style w:type="character" w:customStyle="1" w:styleId="Normal-firstlineindentChar">
    <w:name w:val="Normal-firstlineindent Char"/>
    <w:basedOn w:val="DefaultParagraphFont"/>
    <w:rPr>
      <w:noProof w:val="0"/>
      <w:lang w:val="en-IE" w:eastAsia="en-US" w:bidi="ar-SA"/>
    </w:rPr>
  </w:style>
  <w:style w:type="paragraph" w:customStyle="1" w:styleId="Style2">
    <w:name w:val="Style2"/>
    <w:basedOn w:val="Normal"/>
    <w:pPr>
      <w:widowControl/>
      <w:numPr>
        <w:numId w:val="2"/>
      </w:numPr>
      <w:spacing w:after="0" w:line="240" w:lineRule="auto"/>
      <w:jc w:val="left"/>
    </w:pPr>
    <w:rPr>
      <w:sz w:val="24"/>
      <w:szCs w:val="24"/>
      <w:lang w:val="en-US"/>
    </w:rPr>
  </w:style>
  <w:style w:type="character" w:styleId="HTMLCite">
    <w:name w:val="HTML Cite"/>
    <w:basedOn w:val="DefaultParagraphFont"/>
    <w:rsid w:val="00861924"/>
    <w:rPr>
      <w:i w:val="0"/>
      <w:iCs w:val="0"/>
      <w:color w:val="388222"/>
    </w:rPr>
  </w:style>
  <w:style w:type="paragraph" w:customStyle="1" w:styleId="style28">
    <w:name w:val="style28"/>
    <w:basedOn w:val="Normal"/>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Pr>
      <w:rFonts w:ascii="Verdana" w:hAnsi="Verdana" w:hint="default"/>
      <w:i/>
      <w:iCs/>
      <w:sz w:val="20"/>
      <w:szCs w:val="20"/>
    </w:rPr>
  </w:style>
  <w:style w:type="paragraph" w:customStyle="1" w:styleId="normal-firstlineindent0">
    <w:name w:val="normal-firstlineindent"/>
    <w:basedOn w:val="Normal"/>
    <w:pPr>
      <w:widowControl/>
      <w:ind w:firstLine="454"/>
    </w:pPr>
    <w:rPr>
      <w:lang w:val="en-US"/>
    </w:rPr>
  </w:style>
  <w:style w:type="character" w:customStyle="1" w:styleId="normal-firstlineindentChar0">
    <w:name w:val="normal-firstlineindent Char"/>
    <w:basedOn w:val="DefaultParagraphFont"/>
    <w:rPr>
      <w:noProof w:val="0"/>
      <w:lang w:val="en-US" w:eastAsia="en-US" w:bidi="ar-SA"/>
    </w:rPr>
  </w:style>
  <w:style w:type="paragraph" w:customStyle="1" w:styleId="Pa0">
    <w:name w:val="Pa0"/>
    <w:basedOn w:val="Normal"/>
    <w:next w:val="Normal"/>
    <w:pPr>
      <w:widowControl/>
      <w:autoSpaceDE w:val="0"/>
      <w:autoSpaceDN w:val="0"/>
      <w:adjustRightInd w:val="0"/>
      <w:spacing w:after="0" w:line="241" w:lineRule="atLeast"/>
      <w:jc w:val="left"/>
    </w:pPr>
    <w:rPr>
      <w:rFonts w:ascii="Trade Gothic" w:hAnsi="Trade Gothic"/>
      <w:sz w:val="24"/>
      <w:szCs w:val="24"/>
      <w:lang w:val="en-US"/>
    </w:rPr>
  </w:style>
  <w:style w:type="paragraph" w:customStyle="1" w:styleId="StyleJustifiedLinespacingMultiple125li">
    <w:name w:val="Style Justified Line spacing:  Multiple 1.25 li"/>
    <w:basedOn w:val="Normal"/>
    <w:pPr>
      <w:widowControl/>
      <w:spacing w:after="0"/>
    </w:pPr>
    <w:rPr>
      <w:sz w:val="22"/>
      <w:lang w:val="en-US"/>
    </w:rPr>
  </w:style>
  <w:style w:type="character" w:customStyle="1" w:styleId="1">
    <w:name w:val="1"/>
    <w:basedOn w:val="DefaultParagraphFont"/>
    <w:semiHidden/>
    <w:rPr>
      <w:rFonts w:ascii="Arial" w:hAnsi="Arial" w:cs="Arial"/>
      <w:color w:val="auto"/>
      <w:sz w:val="20"/>
      <w:szCs w:val="20"/>
    </w:rPr>
  </w:style>
  <w:style w:type="paragraph" w:customStyle="1" w:styleId="style77">
    <w:name w:val="style77"/>
    <w:basedOn w:val="Normal"/>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Pr>
      <w:rFonts w:ascii="Times New Roman" w:hAnsi="Times New Roman" w:cs="Times New Roman" w:hint="default"/>
      <w:b/>
      <w:bCs/>
      <w:i/>
      <w:iCs/>
      <w:color w:val="999933"/>
      <w:sz w:val="21"/>
      <w:szCs w:val="21"/>
    </w:rPr>
  </w:style>
  <w:style w:type="character" w:customStyle="1" w:styleId="style761">
    <w:name w:val="style761"/>
    <w:basedOn w:val="DefaultParagraphFont"/>
    <w:rPr>
      <w:rFonts w:ascii="Geneva" w:hAnsi="Geneva" w:hint="default"/>
      <w:sz w:val="13"/>
      <w:szCs w:val="13"/>
    </w:rPr>
  </w:style>
  <w:style w:type="character" w:customStyle="1" w:styleId="style52style112style55">
    <w:name w:val="style52 style112 style55"/>
    <w:basedOn w:val="DefaultParagraphFont"/>
  </w:style>
  <w:style w:type="paragraph" w:styleId="CommentSubject">
    <w:name w:val="annotation subject"/>
    <w:basedOn w:val="CommentText"/>
    <w:next w:val="CommentText"/>
    <w:semiHidden/>
    <w:rPr>
      <w:b/>
      <w:bCs/>
    </w:rPr>
  </w:style>
  <w:style w:type="paragraph" w:customStyle="1" w:styleId="Prliminairetype">
    <w:name w:val="Préliminaire type"/>
    <w:basedOn w:val="Normal"/>
    <w:next w:val="Normal"/>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style>
  <w:style w:type="character" w:customStyle="1" w:styleId="link">
    <w:name w:val="link"/>
    <w:basedOn w:val="DefaultParagraphFont"/>
  </w:style>
  <w:style w:type="character" w:customStyle="1" w:styleId="highlight">
    <w:name w:val="highlight"/>
    <w:basedOn w:val="DefaultParagraphFont"/>
  </w:style>
  <w:style w:type="character" w:customStyle="1" w:styleId="ConorOReilly">
    <w:name w:val="Conor OReilly"/>
    <w:basedOn w:val="DefaultParagraphFont"/>
    <w:semiHidden/>
    <w:rPr>
      <w:rFonts w:ascii="Arial" w:hAnsi="Arial" w:cs="Arial"/>
      <w:color w:val="auto"/>
      <w:sz w:val="20"/>
      <w:szCs w:val="20"/>
    </w:rPr>
  </w:style>
  <w:style w:type="paragraph" w:customStyle="1" w:styleId="Paragraphtext">
    <w:name w:val="Paragraph text"/>
    <w:basedOn w:val="Normal"/>
    <w:pPr>
      <w:widowControl/>
      <w:spacing w:after="0" w:line="360" w:lineRule="auto"/>
    </w:pPr>
    <w:rPr>
      <w:sz w:val="22"/>
      <w:lang w:val="en-GB"/>
    </w:rPr>
  </w:style>
  <w:style w:type="paragraph" w:customStyle="1" w:styleId="ipgri-text">
    <w:name w:val="ipgri-text"/>
    <w:basedOn w:val="Normal"/>
    <w:pPr>
      <w:widowControl/>
      <w:spacing w:before="100" w:beforeAutospacing="1" w:afterAutospacing="1" w:line="240" w:lineRule="auto"/>
      <w:ind w:left="80" w:right="80"/>
      <w:jc w:val="left"/>
    </w:pPr>
    <w:rPr>
      <w:rFonts w:ascii="Arial" w:hAnsi="Arial" w:cs="Arial"/>
      <w:lang w:val="en-US"/>
    </w:rPr>
  </w:style>
  <w:style w:type="paragraph" w:styleId="Index1">
    <w:name w:val="index 1"/>
    <w:basedOn w:val="Normal"/>
    <w:next w:val="Normal"/>
    <w:autoRedefine/>
    <w:semiHidden/>
    <w:pPr>
      <w:ind w:left="200" w:hanging="200"/>
    </w:pPr>
  </w:style>
  <w:style w:type="character" w:customStyle="1" w:styleId="il">
    <w:name w:val="il"/>
    <w:basedOn w:val="DefaultParagraphFont"/>
  </w:style>
  <w:style w:type="character" w:customStyle="1" w:styleId="heading3char">
    <w:name w:val="heading3char"/>
    <w:basedOn w:val="DefaultParagraphFont"/>
    <w:rPr>
      <w:rFonts w:ascii="Arial" w:hAnsi="Arial" w:cs="Arial" w:hint="default"/>
      <w:b/>
      <w:bCs/>
    </w:rPr>
  </w:style>
  <w:style w:type="character" w:customStyle="1" w:styleId="hl">
    <w:name w:val="hl"/>
    <w:basedOn w:val="DefaultParagraphFont"/>
  </w:style>
  <w:style w:type="character" w:customStyle="1" w:styleId="Hyperlinkki">
    <w:name w:val="Hyperlinkki"/>
    <w:rPr>
      <w:rFonts w:cs="Arial"/>
      <w:color w:val="000000"/>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sid w:val="00114EF2"/>
    <w:rPr>
      <w:rFonts w:ascii="Arial" w:hAnsi="Arial"/>
      <w:b/>
      <w:kern w:val="32"/>
      <w:sz w:val="28"/>
      <w:lang w:val="en-IE" w:eastAsia="en-US" w:bidi="ar-SA"/>
    </w:rPr>
  </w:style>
  <w:style w:type="character" w:customStyle="1" w:styleId="searchword">
    <w:name w:val="searchword"/>
    <w:basedOn w:val="DefaultParagraphFont"/>
    <w:rsid w:val="00CD1C8F"/>
  </w:style>
  <w:style w:type="paragraph" w:customStyle="1" w:styleId="Default">
    <w:name w:val="Default"/>
    <w:rsid w:val="00E53808"/>
    <w:pPr>
      <w:autoSpaceDE w:val="0"/>
      <w:autoSpaceDN w:val="0"/>
      <w:adjustRightInd w:val="0"/>
    </w:pPr>
    <w:rPr>
      <w:rFonts w:ascii="HelveticaNeueLT Std UltLt" w:hAnsi="HelveticaNeueLT Std UltLt" w:cs="HelveticaNeueLT Std UltLt"/>
      <w:color w:val="000000"/>
      <w:sz w:val="24"/>
      <w:szCs w:val="24"/>
      <w:lang w:val="en-US" w:eastAsia="en-US"/>
    </w:rPr>
  </w:style>
  <w:style w:type="character" w:customStyle="1" w:styleId="A1">
    <w:name w:val="A1"/>
    <w:rsid w:val="00E53808"/>
    <w:rPr>
      <w:rFonts w:ascii="HelveticaNeueLT Std Blk" w:hAnsi="HelveticaNeueLT Std Blk" w:cs="HelveticaNeueLT Std Blk"/>
      <w:b/>
      <w:bCs/>
      <w:color w:val="000000"/>
      <w:sz w:val="40"/>
      <w:szCs w:val="40"/>
    </w:rPr>
  </w:style>
  <w:style w:type="character" w:customStyle="1" w:styleId="A2">
    <w:name w:val="A2"/>
    <w:rsid w:val="00E53808"/>
    <w:rPr>
      <w:rFonts w:ascii="HelveticaNeueLT Std" w:hAnsi="HelveticaNeueLT Std" w:cs="HelveticaNeueLT Std"/>
      <w:color w:val="000000"/>
      <w:sz w:val="20"/>
      <w:szCs w:val="20"/>
    </w:rPr>
  </w:style>
  <w:style w:type="paragraph" w:customStyle="1" w:styleId="Pa2">
    <w:name w:val="Pa2"/>
    <w:basedOn w:val="Default"/>
    <w:next w:val="Default"/>
    <w:rsid w:val="000E1D39"/>
    <w:pPr>
      <w:spacing w:line="241" w:lineRule="atLeast"/>
    </w:pPr>
    <w:rPr>
      <w:rFonts w:ascii="Times" w:hAnsi="Times" w:cs="Times New Roman"/>
      <w:color w:val="auto"/>
      <w:lang w:val="en-GB" w:eastAsia="en-GB"/>
    </w:rPr>
  </w:style>
  <w:style w:type="character" w:customStyle="1" w:styleId="A6">
    <w:name w:val="A6"/>
    <w:rsid w:val="000E1D39"/>
    <w:rPr>
      <w:rFonts w:cs="Times"/>
      <w:color w:val="000000"/>
      <w:sz w:val="19"/>
      <w:szCs w:val="19"/>
    </w:rPr>
  </w:style>
  <w:style w:type="paragraph" w:customStyle="1" w:styleId="Pa3">
    <w:name w:val="Pa3"/>
    <w:basedOn w:val="Default"/>
    <w:next w:val="Default"/>
    <w:rsid w:val="000E1D39"/>
    <w:pPr>
      <w:spacing w:line="241" w:lineRule="atLeast"/>
    </w:pPr>
    <w:rPr>
      <w:rFonts w:ascii="Times" w:hAnsi="Times" w:cs="Times New Roman"/>
      <w:color w:val="auto"/>
      <w:lang w:val="en-GB" w:eastAsia="en-GB"/>
    </w:rPr>
  </w:style>
  <w:style w:type="character" w:customStyle="1" w:styleId="A5">
    <w:name w:val="A5"/>
    <w:rsid w:val="000E1D39"/>
    <w:rPr>
      <w:rFonts w:cs="Optima"/>
      <w:color w:val="000000"/>
      <w:sz w:val="28"/>
      <w:szCs w:val="28"/>
    </w:rPr>
  </w:style>
  <w:style w:type="character" w:customStyle="1" w:styleId="fieldlabel">
    <w:name w:val="fieldlabel"/>
    <w:basedOn w:val="DefaultParagraphFont"/>
    <w:rsid w:val="000E1D39"/>
    <w:rPr>
      <w:rFonts w:ascii="Arial" w:hAnsi="Arial" w:cs="Arial" w:hint="default"/>
      <w:b/>
      <w:bCs/>
      <w:color w:val="666666"/>
      <w:sz w:val="11"/>
      <w:szCs w:val="11"/>
    </w:rPr>
  </w:style>
  <w:style w:type="character" w:customStyle="1" w:styleId="A7">
    <w:name w:val="A7"/>
    <w:rsid w:val="001550B4"/>
    <w:rPr>
      <w:rFonts w:cs="Times"/>
      <w:color w:val="000000"/>
      <w:sz w:val="11"/>
      <w:szCs w:val="11"/>
    </w:rPr>
  </w:style>
  <w:style w:type="paragraph" w:styleId="NoSpacing">
    <w:name w:val="No Spacing"/>
    <w:uiPriority w:val="1"/>
    <w:qFormat/>
    <w:rsid w:val="00233D37"/>
    <w:rPr>
      <w:rFonts w:ascii="Calibri" w:eastAsia="Calibri" w:hAnsi="Calibri"/>
      <w:sz w:val="22"/>
      <w:szCs w:val="22"/>
      <w:lang w:eastAsia="en-US"/>
    </w:rPr>
  </w:style>
  <w:style w:type="paragraph" w:styleId="TOCHeading">
    <w:name w:val="TOC Heading"/>
    <w:basedOn w:val="Heading1"/>
    <w:next w:val="Normal"/>
    <w:uiPriority w:val="39"/>
    <w:qFormat/>
    <w:rsid w:val="00281405"/>
    <w:pPr>
      <w:keepLines/>
      <w:widowControl/>
      <w:shd w:val="clear" w:color="auto" w:fill="auto"/>
      <w:spacing w:before="480" w:after="0" w:line="276" w:lineRule="auto"/>
      <w:outlineLvl w:val="9"/>
    </w:pPr>
    <w:rPr>
      <w:rFonts w:ascii="Cambria" w:hAnsi="Cambria"/>
      <w:bCs/>
      <w:color w:val="365F91"/>
      <w:kern w:val="0"/>
      <w:szCs w:val="28"/>
      <w:lang w:val="en-US"/>
    </w:rPr>
  </w:style>
  <w:style w:type="character" w:styleId="PageNumber">
    <w:name w:val="page number"/>
    <w:basedOn w:val="DefaultParagraphFont"/>
    <w:rsid w:val="005B613D"/>
  </w:style>
  <w:style w:type="paragraph" w:customStyle="1" w:styleId="footnote">
    <w:name w:val="footnote"/>
    <w:basedOn w:val="Normal"/>
    <w:rsid w:val="003C0F94"/>
    <w:pPr>
      <w:widowControl/>
      <w:spacing w:before="100" w:beforeAutospacing="1" w:afterAutospacing="1" w:line="240" w:lineRule="auto"/>
      <w:jc w:val="left"/>
    </w:pPr>
    <w:rPr>
      <w:sz w:val="24"/>
      <w:szCs w:val="24"/>
      <w:lang w:val="en-GB" w:eastAsia="en-GB"/>
    </w:rPr>
  </w:style>
  <w:style w:type="paragraph" w:styleId="ListParagraph">
    <w:name w:val="List Paragraph"/>
    <w:basedOn w:val="Normal"/>
    <w:uiPriority w:val="34"/>
    <w:qFormat/>
    <w:rsid w:val="00892299"/>
    <w:pPr>
      <w:widowControl/>
      <w:spacing w:after="200" w:line="240" w:lineRule="auto"/>
      <w:ind w:left="720"/>
      <w:contextualSpacing/>
      <w:jc w:val="left"/>
    </w:pPr>
    <w:rPr>
      <w:rFonts w:ascii="Calibri" w:eastAsia="Calibri" w:hAnsi="Calibri"/>
      <w:sz w:val="22"/>
      <w:szCs w:val="22"/>
      <w:lang w:val="da-DK"/>
    </w:rPr>
  </w:style>
  <w:style w:type="table" w:styleId="TableGrid">
    <w:name w:val="Table Grid"/>
    <w:basedOn w:val="TableNormal"/>
    <w:uiPriority w:val="59"/>
    <w:rsid w:val="007853C1"/>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Geneva 9 Char,Font: Geneva 9 Char,Boston 10 Char,f Char"/>
    <w:basedOn w:val="DefaultParagraphFont"/>
    <w:link w:val="FootnoteText"/>
    <w:uiPriority w:val="99"/>
    <w:semiHidden/>
    <w:rsid w:val="007853C1"/>
    <w:rPr>
      <w:lang w:eastAsia="en-US"/>
    </w:rPr>
  </w:style>
  <w:style w:type="paragraph" w:styleId="EndnoteText">
    <w:name w:val="endnote text"/>
    <w:basedOn w:val="Normal"/>
    <w:link w:val="EndnoteTextChar"/>
    <w:rsid w:val="00033DED"/>
  </w:style>
  <w:style w:type="character" w:customStyle="1" w:styleId="EndnoteTextChar">
    <w:name w:val="Endnote Text Char"/>
    <w:basedOn w:val="DefaultParagraphFont"/>
    <w:link w:val="EndnoteText"/>
    <w:rsid w:val="00033DED"/>
    <w:rPr>
      <w:lang w:eastAsia="en-US"/>
    </w:rPr>
  </w:style>
  <w:style w:type="character" w:styleId="EndnoteReference">
    <w:name w:val="endnote reference"/>
    <w:basedOn w:val="DefaultParagraphFont"/>
    <w:rsid w:val="00033D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63415">
      <w:bodyDiv w:val="1"/>
      <w:marLeft w:val="0"/>
      <w:marRight w:val="0"/>
      <w:marTop w:val="0"/>
      <w:marBottom w:val="0"/>
      <w:divBdr>
        <w:top w:val="none" w:sz="0" w:space="0" w:color="auto"/>
        <w:left w:val="none" w:sz="0" w:space="0" w:color="auto"/>
        <w:bottom w:val="none" w:sz="0" w:space="0" w:color="auto"/>
        <w:right w:val="none" w:sz="0" w:space="0" w:color="auto"/>
      </w:divBdr>
      <w:divsChild>
        <w:div w:id="77410594">
          <w:marLeft w:val="0"/>
          <w:marRight w:val="0"/>
          <w:marTop w:val="0"/>
          <w:marBottom w:val="0"/>
          <w:divBdr>
            <w:top w:val="none" w:sz="0" w:space="0" w:color="auto"/>
            <w:left w:val="none" w:sz="0" w:space="0" w:color="auto"/>
            <w:bottom w:val="none" w:sz="0" w:space="0" w:color="auto"/>
            <w:right w:val="none" w:sz="0" w:space="0" w:color="auto"/>
          </w:divBdr>
          <w:divsChild>
            <w:div w:id="945578381">
              <w:marLeft w:val="0"/>
              <w:marRight w:val="0"/>
              <w:marTop w:val="0"/>
              <w:marBottom w:val="0"/>
              <w:divBdr>
                <w:top w:val="none" w:sz="0" w:space="0" w:color="auto"/>
                <w:left w:val="none" w:sz="0" w:space="0" w:color="auto"/>
                <w:bottom w:val="none" w:sz="0" w:space="0" w:color="auto"/>
                <w:right w:val="none" w:sz="0" w:space="0" w:color="auto"/>
              </w:divBdr>
              <w:divsChild>
                <w:div w:id="789519760">
                  <w:marLeft w:val="0"/>
                  <w:marRight w:val="0"/>
                  <w:marTop w:val="0"/>
                  <w:marBottom w:val="0"/>
                  <w:divBdr>
                    <w:top w:val="none" w:sz="0" w:space="0" w:color="auto"/>
                    <w:left w:val="none" w:sz="0" w:space="0" w:color="auto"/>
                    <w:bottom w:val="none" w:sz="0" w:space="0" w:color="auto"/>
                    <w:right w:val="none" w:sz="0" w:space="0" w:color="auto"/>
                  </w:divBdr>
                  <w:divsChild>
                    <w:div w:id="396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83130">
      <w:bodyDiv w:val="1"/>
      <w:marLeft w:val="0"/>
      <w:marRight w:val="0"/>
      <w:marTop w:val="0"/>
      <w:marBottom w:val="0"/>
      <w:divBdr>
        <w:top w:val="none" w:sz="0" w:space="0" w:color="auto"/>
        <w:left w:val="none" w:sz="0" w:space="0" w:color="auto"/>
        <w:bottom w:val="none" w:sz="0" w:space="0" w:color="auto"/>
        <w:right w:val="none" w:sz="0" w:space="0" w:color="auto"/>
      </w:divBdr>
      <w:divsChild>
        <w:div w:id="1682513632">
          <w:marLeft w:val="0"/>
          <w:marRight w:val="0"/>
          <w:marTop w:val="0"/>
          <w:marBottom w:val="0"/>
          <w:divBdr>
            <w:top w:val="none" w:sz="0" w:space="0" w:color="auto"/>
            <w:left w:val="none" w:sz="0" w:space="0" w:color="auto"/>
            <w:bottom w:val="none" w:sz="0" w:space="0" w:color="auto"/>
            <w:right w:val="none" w:sz="0" w:space="0" w:color="auto"/>
          </w:divBdr>
          <w:divsChild>
            <w:div w:id="1449472223">
              <w:marLeft w:val="0"/>
              <w:marRight w:val="0"/>
              <w:marTop w:val="0"/>
              <w:marBottom w:val="0"/>
              <w:divBdr>
                <w:top w:val="none" w:sz="0" w:space="0" w:color="auto"/>
                <w:left w:val="none" w:sz="0" w:space="0" w:color="auto"/>
                <w:bottom w:val="none" w:sz="0" w:space="0" w:color="auto"/>
                <w:right w:val="none" w:sz="0" w:space="0" w:color="auto"/>
              </w:divBdr>
              <w:divsChild>
                <w:div w:id="848758169">
                  <w:marLeft w:val="0"/>
                  <w:marRight w:val="0"/>
                  <w:marTop w:val="0"/>
                  <w:marBottom w:val="0"/>
                  <w:divBdr>
                    <w:top w:val="none" w:sz="0" w:space="0" w:color="auto"/>
                    <w:left w:val="none" w:sz="0" w:space="0" w:color="auto"/>
                    <w:bottom w:val="none" w:sz="0" w:space="0" w:color="auto"/>
                    <w:right w:val="none" w:sz="0" w:space="0" w:color="auto"/>
                  </w:divBdr>
                  <w:divsChild>
                    <w:div w:id="1115296434">
                      <w:marLeft w:val="0"/>
                      <w:marRight w:val="0"/>
                      <w:marTop w:val="0"/>
                      <w:marBottom w:val="0"/>
                      <w:divBdr>
                        <w:top w:val="none" w:sz="0" w:space="0" w:color="auto"/>
                        <w:left w:val="none" w:sz="0" w:space="0" w:color="auto"/>
                        <w:bottom w:val="none" w:sz="0" w:space="0" w:color="auto"/>
                        <w:right w:val="none" w:sz="0" w:space="0" w:color="auto"/>
                      </w:divBdr>
                    </w:div>
                  </w:divsChild>
                </w:div>
                <w:div w:id="11290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630120">
      <w:bodyDiv w:val="1"/>
      <w:marLeft w:val="0"/>
      <w:marRight w:val="0"/>
      <w:marTop w:val="0"/>
      <w:marBottom w:val="0"/>
      <w:divBdr>
        <w:top w:val="none" w:sz="0" w:space="0" w:color="auto"/>
        <w:left w:val="none" w:sz="0" w:space="0" w:color="auto"/>
        <w:bottom w:val="none" w:sz="0" w:space="0" w:color="auto"/>
        <w:right w:val="none" w:sz="0" w:space="0" w:color="auto"/>
      </w:divBdr>
    </w:div>
    <w:div w:id="1022316158">
      <w:bodyDiv w:val="1"/>
      <w:marLeft w:val="0"/>
      <w:marRight w:val="0"/>
      <w:marTop w:val="0"/>
      <w:marBottom w:val="0"/>
      <w:divBdr>
        <w:top w:val="none" w:sz="0" w:space="0" w:color="auto"/>
        <w:left w:val="none" w:sz="0" w:space="0" w:color="auto"/>
        <w:bottom w:val="none" w:sz="0" w:space="0" w:color="auto"/>
        <w:right w:val="none" w:sz="0" w:space="0" w:color="auto"/>
      </w:divBdr>
    </w:div>
    <w:div w:id="1041325834">
      <w:bodyDiv w:val="1"/>
      <w:marLeft w:val="0"/>
      <w:marRight w:val="0"/>
      <w:marTop w:val="0"/>
      <w:marBottom w:val="0"/>
      <w:divBdr>
        <w:top w:val="none" w:sz="0" w:space="0" w:color="auto"/>
        <w:left w:val="none" w:sz="0" w:space="0" w:color="auto"/>
        <w:bottom w:val="none" w:sz="0" w:space="0" w:color="auto"/>
        <w:right w:val="none" w:sz="0" w:space="0" w:color="auto"/>
      </w:divBdr>
    </w:div>
    <w:div w:id="1083604011">
      <w:bodyDiv w:val="1"/>
      <w:marLeft w:val="0"/>
      <w:marRight w:val="0"/>
      <w:marTop w:val="0"/>
      <w:marBottom w:val="0"/>
      <w:divBdr>
        <w:top w:val="none" w:sz="0" w:space="0" w:color="auto"/>
        <w:left w:val="none" w:sz="0" w:space="0" w:color="auto"/>
        <w:bottom w:val="none" w:sz="0" w:space="0" w:color="auto"/>
        <w:right w:val="none" w:sz="0" w:space="0" w:color="auto"/>
      </w:divBdr>
    </w:div>
    <w:div w:id="1101028806">
      <w:bodyDiv w:val="1"/>
      <w:marLeft w:val="0"/>
      <w:marRight w:val="0"/>
      <w:marTop w:val="0"/>
      <w:marBottom w:val="0"/>
      <w:divBdr>
        <w:top w:val="none" w:sz="0" w:space="0" w:color="auto"/>
        <w:left w:val="none" w:sz="0" w:space="0" w:color="auto"/>
        <w:bottom w:val="none" w:sz="0" w:space="0" w:color="auto"/>
        <w:right w:val="none" w:sz="0" w:space="0" w:color="auto"/>
      </w:divBdr>
    </w:div>
    <w:div w:id="1109622572">
      <w:bodyDiv w:val="1"/>
      <w:marLeft w:val="0"/>
      <w:marRight w:val="0"/>
      <w:marTop w:val="0"/>
      <w:marBottom w:val="0"/>
      <w:divBdr>
        <w:top w:val="none" w:sz="0" w:space="0" w:color="auto"/>
        <w:left w:val="none" w:sz="0" w:space="0" w:color="auto"/>
        <w:bottom w:val="none" w:sz="0" w:space="0" w:color="auto"/>
        <w:right w:val="none" w:sz="0" w:space="0" w:color="auto"/>
      </w:divBdr>
    </w:div>
    <w:div w:id="1136987409">
      <w:bodyDiv w:val="1"/>
      <w:marLeft w:val="0"/>
      <w:marRight w:val="0"/>
      <w:marTop w:val="0"/>
      <w:marBottom w:val="0"/>
      <w:divBdr>
        <w:top w:val="none" w:sz="0" w:space="0" w:color="auto"/>
        <w:left w:val="none" w:sz="0" w:space="0" w:color="auto"/>
        <w:bottom w:val="none" w:sz="0" w:space="0" w:color="auto"/>
        <w:right w:val="none" w:sz="0" w:space="0" w:color="auto"/>
      </w:divBdr>
      <w:divsChild>
        <w:div w:id="580219377">
          <w:marLeft w:val="0"/>
          <w:marRight w:val="0"/>
          <w:marTop w:val="0"/>
          <w:marBottom w:val="0"/>
          <w:divBdr>
            <w:top w:val="none" w:sz="0" w:space="0" w:color="auto"/>
            <w:left w:val="none" w:sz="0" w:space="0" w:color="auto"/>
            <w:bottom w:val="none" w:sz="0" w:space="0" w:color="auto"/>
            <w:right w:val="none" w:sz="0" w:space="0" w:color="auto"/>
          </w:divBdr>
          <w:divsChild>
            <w:div w:id="699472555">
              <w:marLeft w:val="0"/>
              <w:marRight w:val="0"/>
              <w:marTop w:val="0"/>
              <w:marBottom w:val="0"/>
              <w:divBdr>
                <w:top w:val="none" w:sz="0" w:space="0" w:color="auto"/>
                <w:left w:val="none" w:sz="0" w:space="0" w:color="auto"/>
                <w:bottom w:val="none" w:sz="0" w:space="0" w:color="auto"/>
                <w:right w:val="none" w:sz="0" w:space="0" w:color="auto"/>
              </w:divBdr>
              <w:divsChild>
                <w:div w:id="167184496">
                  <w:marLeft w:val="0"/>
                  <w:marRight w:val="0"/>
                  <w:marTop w:val="0"/>
                  <w:marBottom w:val="0"/>
                  <w:divBdr>
                    <w:top w:val="none" w:sz="0" w:space="0" w:color="auto"/>
                    <w:left w:val="none" w:sz="0" w:space="0" w:color="auto"/>
                    <w:bottom w:val="none" w:sz="0" w:space="0" w:color="auto"/>
                    <w:right w:val="none" w:sz="0" w:space="0" w:color="auto"/>
                  </w:divBdr>
                  <w:divsChild>
                    <w:div w:id="122790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40868">
      <w:bodyDiv w:val="1"/>
      <w:marLeft w:val="0"/>
      <w:marRight w:val="0"/>
      <w:marTop w:val="0"/>
      <w:marBottom w:val="0"/>
      <w:divBdr>
        <w:top w:val="none" w:sz="0" w:space="0" w:color="auto"/>
        <w:left w:val="none" w:sz="0" w:space="0" w:color="auto"/>
        <w:bottom w:val="none" w:sz="0" w:space="0" w:color="auto"/>
        <w:right w:val="none" w:sz="0" w:space="0" w:color="auto"/>
      </w:divBdr>
    </w:div>
    <w:div w:id="1175412724">
      <w:bodyDiv w:val="1"/>
      <w:marLeft w:val="0"/>
      <w:marRight w:val="0"/>
      <w:marTop w:val="0"/>
      <w:marBottom w:val="0"/>
      <w:divBdr>
        <w:top w:val="none" w:sz="0" w:space="0" w:color="auto"/>
        <w:left w:val="none" w:sz="0" w:space="0" w:color="auto"/>
        <w:bottom w:val="none" w:sz="0" w:space="0" w:color="auto"/>
        <w:right w:val="none" w:sz="0" w:space="0" w:color="auto"/>
      </w:divBdr>
      <w:divsChild>
        <w:div w:id="1287004371">
          <w:marLeft w:val="0"/>
          <w:marRight w:val="0"/>
          <w:marTop w:val="0"/>
          <w:marBottom w:val="0"/>
          <w:divBdr>
            <w:top w:val="none" w:sz="0" w:space="0" w:color="auto"/>
            <w:left w:val="none" w:sz="0" w:space="0" w:color="auto"/>
            <w:bottom w:val="none" w:sz="0" w:space="0" w:color="auto"/>
            <w:right w:val="none" w:sz="0" w:space="0" w:color="auto"/>
          </w:divBdr>
          <w:divsChild>
            <w:div w:id="600340287">
              <w:marLeft w:val="0"/>
              <w:marRight w:val="0"/>
              <w:marTop w:val="0"/>
              <w:marBottom w:val="0"/>
              <w:divBdr>
                <w:top w:val="none" w:sz="0" w:space="0" w:color="auto"/>
                <w:left w:val="none" w:sz="0" w:space="0" w:color="auto"/>
                <w:bottom w:val="none" w:sz="0" w:space="0" w:color="auto"/>
                <w:right w:val="none" w:sz="0" w:space="0" w:color="auto"/>
              </w:divBdr>
              <w:divsChild>
                <w:div w:id="796216123">
                  <w:marLeft w:val="0"/>
                  <w:marRight w:val="0"/>
                  <w:marTop w:val="0"/>
                  <w:marBottom w:val="0"/>
                  <w:divBdr>
                    <w:top w:val="none" w:sz="0" w:space="0" w:color="auto"/>
                    <w:left w:val="none" w:sz="0" w:space="0" w:color="auto"/>
                    <w:bottom w:val="none" w:sz="0" w:space="0" w:color="auto"/>
                    <w:right w:val="none" w:sz="0" w:space="0" w:color="auto"/>
                  </w:divBdr>
                  <w:divsChild>
                    <w:div w:id="1815102116">
                      <w:marLeft w:val="0"/>
                      <w:marRight w:val="0"/>
                      <w:marTop w:val="0"/>
                      <w:marBottom w:val="0"/>
                      <w:divBdr>
                        <w:top w:val="none" w:sz="0" w:space="0" w:color="auto"/>
                        <w:left w:val="none" w:sz="0" w:space="0" w:color="auto"/>
                        <w:bottom w:val="none" w:sz="0" w:space="0" w:color="auto"/>
                        <w:right w:val="none" w:sz="0" w:space="0" w:color="auto"/>
                      </w:divBdr>
                      <w:divsChild>
                        <w:div w:id="1031225017">
                          <w:marLeft w:val="0"/>
                          <w:marRight w:val="0"/>
                          <w:marTop w:val="0"/>
                          <w:marBottom w:val="0"/>
                          <w:divBdr>
                            <w:top w:val="none" w:sz="0" w:space="0" w:color="auto"/>
                            <w:left w:val="none" w:sz="0" w:space="0" w:color="auto"/>
                            <w:bottom w:val="none" w:sz="0" w:space="0" w:color="auto"/>
                            <w:right w:val="none" w:sz="0" w:space="0" w:color="auto"/>
                          </w:divBdr>
                          <w:divsChild>
                            <w:div w:id="344283494">
                              <w:marLeft w:val="0"/>
                              <w:marRight w:val="0"/>
                              <w:marTop w:val="0"/>
                              <w:marBottom w:val="0"/>
                              <w:divBdr>
                                <w:top w:val="none" w:sz="0" w:space="0" w:color="auto"/>
                                <w:left w:val="none" w:sz="0" w:space="0" w:color="auto"/>
                                <w:bottom w:val="none" w:sz="0" w:space="0" w:color="auto"/>
                                <w:right w:val="none" w:sz="0" w:space="0" w:color="auto"/>
                              </w:divBdr>
                              <w:divsChild>
                                <w:div w:id="874392209">
                                  <w:marLeft w:val="0"/>
                                  <w:marRight w:val="0"/>
                                  <w:marTop w:val="0"/>
                                  <w:marBottom w:val="0"/>
                                  <w:divBdr>
                                    <w:top w:val="none" w:sz="0" w:space="0" w:color="auto"/>
                                    <w:left w:val="none" w:sz="0" w:space="0" w:color="auto"/>
                                    <w:bottom w:val="none" w:sz="0" w:space="0" w:color="auto"/>
                                    <w:right w:val="none" w:sz="0" w:space="0" w:color="auto"/>
                                  </w:divBdr>
                                  <w:divsChild>
                                    <w:div w:id="17072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1839158">
      <w:bodyDiv w:val="1"/>
      <w:marLeft w:val="0"/>
      <w:marRight w:val="0"/>
      <w:marTop w:val="0"/>
      <w:marBottom w:val="0"/>
      <w:divBdr>
        <w:top w:val="none" w:sz="0" w:space="0" w:color="auto"/>
        <w:left w:val="none" w:sz="0" w:space="0" w:color="auto"/>
        <w:bottom w:val="none" w:sz="0" w:space="0" w:color="auto"/>
        <w:right w:val="none" w:sz="0" w:space="0" w:color="auto"/>
      </w:divBdr>
      <w:divsChild>
        <w:div w:id="1757167339">
          <w:marLeft w:val="0"/>
          <w:marRight w:val="0"/>
          <w:marTop w:val="0"/>
          <w:marBottom w:val="0"/>
          <w:divBdr>
            <w:top w:val="none" w:sz="0" w:space="0" w:color="auto"/>
            <w:left w:val="none" w:sz="0" w:space="0" w:color="auto"/>
            <w:bottom w:val="none" w:sz="0" w:space="0" w:color="auto"/>
            <w:right w:val="none" w:sz="0" w:space="0" w:color="auto"/>
          </w:divBdr>
          <w:divsChild>
            <w:div w:id="1181549427">
              <w:marLeft w:val="0"/>
              <w:marRight w:val="0"/>
              <w:marTop w:val="0"/>
              <w:marBottom w:val="0"/>
              <w:divBdr>
                <w:top w:val="none" w:sz="0" w:space="0" w:color="auto"/>
                <w:left w:val="none" w:sz="0" w:space="0" w:color="auto"/>
                <w:bottom w:val="none" w:sz="0" w:space="0" w:color="auto"/>
                <w:right w:val="none" w:sz="0" w:space="0" w:color="auto"/>
              </w:divBdr>
              <w:divsChild>
                <w:div w:id="1521775819">
                  <w:marLeft w:val="0"/>
                  <w:marRight w:val="0"/>
                  <w:marTop w:val="0"/>
                  <w:marBottom w:val="0"/>
                  <w:divBdr>
                    <w:top w:val="none" w:sz="0" w:space="0" w:color="auto"/>
                    <w:left w:val="none" w:sz="0" w:space="0" w:color="auto"/>
                    <w:bottom w:val="none" w:sz="0" w:space="0" w:color="auto"/>
                    <w:right w:val="none" w:sz="0" w:space="0" w:color="auto"/>
                  </w:divBdr>
                  <w:divsChild>
                    <w:div w:id="137064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067533">
      <w:bodyDiv w:val="1"/>
      <w:marLeft w:val="0"/>
      <w:marRight w:val="0"/>
      <w:marTop w:val="0"/>
      <w:marBottom w:val="0"/>
      <w:divBdr>
        <w:top w:val="none" w:sz="0" w:space="0" w:color="auto"/>
        <w:left w:val="none" w:sz="0" w:space="0" w:color="auto"/>
        <w:bottom w:val="none" w:sz="0" w:space="0" w:color="auto"/>
        <w:right w:val="none" w:sz="0" w:space="0" w:color="auto"/>
      </w:divBdr>
    </w:div>
    <w:div w:id="1497451794">
      <w:bodyDiv w:val="1"/>
      <w:marLeft w:val="0"/>
      <w:marRight w:val="0"/>
      <w:marTop w:val="0"/>
      <w:marBottom w:val="0"/>
      <w:divBdr>
        <w:top w:val="none" w:sz="0" w:space="0" w:color="auto"/>
        <w:left w:val="none" w:sz="0" w:space="0" w:color="auto"/>
        <w:bottom w:val="none" w:sz="0" w:space="0" w:color="auto"/>
        <w:right w:val="none" w:sz="0" w:space="0" w:color="auto"/>
      </w:divBdr>
      <w:divsChild>
        <w:div w:id="1275744414">
          <w:marLeft w:val="0"/>
          <w:marRight w:val="0"/>
          <w:marTop w:val="0"/>
          <w:marBottom w:val="0"/>
          <w:divBdr>
            <w:top w:val="none" w:sz="0" w:space="0" w:color="auto"/>
            <w:left w:val="none" w:sz="0" w:space="0" w:color="auto"/>
            <w:bottom w:val="none" w:sz="0" w:space="0" w:color="auto"/>
            <w:right w:val="none" w:sz="0" w:space="0" w:color="auto"/>
          </w:divBdr>
          <w:divsChild>
            <w:div w:id="95761145">
              <w:marLeft w:val="0"/>
              <w:marRight w:val="0"/>
              <w:marTop w:val="0"/>
              <w:marBottom w:val="0"/>
              <w:divBdr>
                <w:top w:val="none" w:sz="0" w:space="0" w:color="auto"/>
                <w:left w:val="none" w:sz="0" w:space="0" w:color="auto"/>
                <w:bottom w:val="none" w:sz="0" w:space="0" w:color="auto"/>
                <w:right w:val="none" w:sz="0" w:space="0" w:color="auto"/>
              </w:divBdr>
            </w:div>
            <w:div w:id="399593314">
              <w:marLeft w:val="0"/>
              <w:marRight w:val="0"/>
              <w:marTop w:val="0"/>
              <w:marBottom w:val="0"/>
              <w:divBdr>
                <w:top w:val="none" w:sz="0" w:space="0" w:color="auto"/>
                <w:left w:val="none" w:sz="0" w:space="0" w:color="auto"/>
                <w:bottom w:val="none" w:sz="0" w:space="0" w:color="auto"/>
                <w:right w:val="none" w:sz="0" w:space="0" w:color="auto"/>
              </w:divBdr>
            </w:div>
            <w:div w:id="578178589">
              <w:marLeft w:val="0"/>
              <w:marRight w:val="0"/>
              <w:marTop w:val="0"/>
              <w:marBottom w:val="0"/>
              <w:divBdr>
                <w:top w:val="none" w:sz="0" w:space="0" w:color="auto"/>
                <w:left w:val="none" w:sz="0" w:space="0" w:color="auto"/>
                <w:bottom w:val="none" w:sz="0" w:space="0" w:color="auto"/>
                <w:right w:val="none" w:sz="0" w:space="0" w:color="auto"/>
              </w:divBdr>
            </w:div>
            <w:div w:id="693044592">
              <w:marLeft w:val="0"/>
              <w:marRight w:val="0"/>
              <w:marTop w:val="0"/>
              <w:marBottom w:val="0"/>
              <w:divBdr>
                <w:top w:val="none" w:sz="0" w:space="0" w:color="auto"/>
                <w:left w:val="none" w:sz="0" w:space="0" w:color="auto"/>
                <w:bottom w:val="none" w:sz="0" w:space="0" w:color="auto"/>
                <w:right w:val="none" w:sz="0" w:space="0" w:color="auto"/>
              </w:divBdr>
            </w:div>
            <w:div w:id="1302074611">
              <w:marLeft w:val="0"/>
              <w:marRight w:val="0"/>
              <w:marTop w:val="0"/>
              <w:marBottom w:val="0"/>
              <w:divBdr>
                <w:top w:val="none" w:sz="0" w:space="0" w:color="auto"/>
                <w:left w:val="none" w:sz="0" w:space="0" w:color="auto"/>
                <w:bottom w:val="none" w:sz="0" w:space="0" w:color="auto"/>
                <w:right w:val="none" w:sz="0" w:space="0" w:color="auto"/>
              </w:divBdr>
            </w:div>
            <w:div w:id="21395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43990">
      <w:bodyDiv w:val="1"/>
      <w:marLeft w:val="0"/>
      <w:marRight w:val="0"/>
      <w:marTop w:val="0"/>
      <w:marBottom w:val="0"/>
      <w:divBdr>
        <w:top w:val="none" w:sz="0" w:space="0" w:color="auto"/>
        <w:left w:val="none" w:sz="0" w:space="0" w:color="auto"/>
        <w:bottom w:val="none" w:sz="0" w:space="0" w:color="auto"/>
        <w:right w:val="none" w:sz="0" w:space="0" w:color="auto"/>
      </w:divBdr>
    </w:div>
    <w:div w:id="1583566735">
      <w:bodyDiv w:val="1"/>
      <w:marLeft w:val="0"/>
      <w:marRight w:val="0"/>
      <w:marTop w:val="0"/>
      <w:marBottom w:val="0"/>
      <w:divBdr>
        <w:top w:val="none" w:sz="0" w:space="0" w:color="auto"/>
        <w:left w:val="none" w:sz="0" w:space="0" w:color="auto"/>
        <w:bottom w:val="none" w:sz="0" w:space="0" w:color="auto"/>
        <w:right w:val="none" w:sz="0" w:space="0" w:color="auto"/>
      </w:divBdr>
    </w:div>
    <w:div w:id="1642154263">
      <w:bodyDiv w:val="1"/>
      <w:marLeft w:val="0"/>
      <w:marRight w:val="0"/>
      <w:marTop w:val="0"/>
      <w:marBottom w:val="0"/>
      <w:divBdr>
        <w:top w:val="none" w:sz="0" w:space="0" w:color="auto"/>
        <w:left w:val="none" w:sz="0" w:space="0" w:color="auto"/>
        <w:bottom w:val="none" w:sz="0" w:space="0" w:color="auto"/>
        <w:right w:val="none" w:sz="0" w:space="0" w:color="auto"/>
      </w:divBdr>
      <w:divsChild>
        <w:div w:id="1414469179">
          <w:marLeft w:val="0"/>
          <w:marRight w:val="0"/>
          <w:marTop w:val="0"/>
          <w:marBottom w:val="0"/>
          <w:divBdr>
            <w:top w:val="none" w:sz="0" w:space="0" w:color="auto"/>
            <w:left w:val="none" w:sz="0" w:space="0" w:color="auto"/>
            <w:bottom w:val="none" w:sz="0" w:space="0" w:color="auto"/>
            <w:right w:val="none" w:sz="0" w:space="0" w:color="auto"/>
          </w:divBdr>
          <w:divsChild>
            <w:div w:id="792091707">
              <w:marLeft w:val="0"/>
              <w:marRight w:val="0"/>
              <w:marTop w:val="0"/>
              <w:marBottom w:val="0"/>
              <w:divBdr>
                <w:top w:val="none" w:sz="0" w:space="0" w:color="auto"/>
                <w:left w:val="none" w:sz="0" w:space="0" w:color="auto"/>
                <w:bottom w:val="none" w:sz="0" w:space="0" w:color="auto"/>
                <w:right w:val="none" w:sz="0" w:space="0" w:color="auto"/>
              </w:divBdr>
              <w:divsChild>
                <w:div w:id="1674381269">
                  <w:marLeft w:val="0"/>
                  <w:marRight w:val="0"/>
                  <w:marTop w:val="0"/>
                  <w:marBottom w:val="0"/>
                  <w:divBdr>
                    <w:top w:val="none" w:sz="0" w:space="0" w:color="auto"/>
                    <w:left w:val="none" w:sz="0" w:space="0" w:color="auto"/>
                    <w:bottom w:val="none" w:sz="0" w:space="0" w:color="auto"/>
                    <w:right w:val="none" w:sz="0" w:space="0" w:color="auto"/>
                  </w:divBdr>
                  <w:divsChild>
                    <w:div w:id="455878621">
                      <w:marLeft w:val="0"/>
                      <w:marRight w:val="0"/>
                      <w:marTop w:val="0"/>
                      <w:marBottom w:val="0"/>
                      <w:divBdr>
                        <w:top w:val="none" w:sz="0" w:space="0" w:color="auto"/>
                        <w:left w:val="none" w:sz="0" w:space="0" w:color="auto"/>
                        <w:bottom w:val="none" w:sz="0" w:space="0" w:color="auto"/>
                        <w:right w:val="none" w:sz="0" w:space="0" w:color="auto"/>
                      </w:divBdr>
                    </w:div>
                  </w:divsChild>
                </w:div>
                <w:div w:id="208005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2469">
      <w:bodyDiv w:val="1"/>
      <w:marLeft w:val="0"/>
      <w:marRight w:val="0"/>
      <w:marTop w:val="0"/>
      <w:marBottom w:val="0"/>
      <w:divBdr>
        <w:top w:val="none" w:sz="0" w:space="0" w:color="auto"/>
        <w:left w:val="none" w:sz="0" w:space="0" w:color="auto"/>
        <w:bottom w:val="none" w:sz="0" w:space="0" w:color="auto"/>
        <w:right w:val="none" w:sz="0" w:space="0" w:color="auto"/>
      </w:divBdr>
      <w:divsChild>
        <w:div w:id="344094134">
          <w:marLeft w:val="0"/>
          <w:marRight w:val="0"/>
          <w:marTop w:val="0"/>
          <w:marBottom w:val="0"/>
          <w:divBdr>
            <w:top w:val="none" w:sz="0" w:space="0" w:color="auto"/>
            <w:left w:val="none" w:sz="0" w:space="0" w:color="auto"/>
            <w:bottom w:val="none" w:sz="0" w:space="0" w:color="auto"/>
            <w:right w:val="none" w:sz="0" w:space="0" w:color="auto"/>
          </w:divBdr>
        </w:div>
      </w:divsChild>
    </w:div>
    <w:div w:id="1894077700">
      <w:bodyDiv w:val="1"/>
      <w:marLeft w:val="0"/>
      <w:marRight w:val="0"/>
      <w:marTop w:val="0"/>
      <w:marBottom w:val="0"/>
      <w:divBdr>
        <w:top w:val="none" w:sz="0" w:space="0" w:color="auto"/>
        <w:left w:val="none" w:sz="0" w:space="0" w:color="auto"/>
        <w:bottom w:val="none" w:sz="0" w:space="0" w:color="auto"/>
        <w:right w:val="none" w:sz="0" w:space="0" w:color="auto"/>
      </w:divBdr>
    </w:div>
    <w:div w:id="1991859796">
      <w:bodyDiv w:val="1"/>
      <w:marLeft w:val="0"/>
      <w:marRight w:val="0"/>
      <w:marTop w:val="0"/>
      <w:marBottom w:val="0"/>
      <w:divBdr>
        <w:top w:val="none" w:sz="0" w:space="0" w:color="auto"/>
        <w:left w:val="none" w:sz="0" w:space="0" w:color="auto"/>
        <w:bottom w:val="none" w:sz="0" w:space="0" w:color="auto"/>
        <w:right w:val="none" w:sz="0" w:space="0" w:color="auto"/>
      </w:divBdr>
      <w:divsChild>
        <w:div w:id="656416743">
          <w:marLeft w:val="0"/>
          <w:marRight w:val="0"/>
          <w:marTop w:val="0"/>
          <w:marBottom w:val="0"/>
          <w:divBdr>
            <w:top w:val="none" w:sz="0" w:space="0" w:color="auto"/>
            <w:left w:val="none" w:sz="0" w:space="0" w:color="auto"/>
            <w:bottom w:val="none" w:sz="0" w:space="0" w:color="auto"/>
            <w:right w:val="none" w:sz="0" w:space="0" w:color="auto"/>
          </w:divBdr>
          <w:divsChild>
            <w:div w:id="1299336592">
              <w:marLeft w:val="0"/>
              <w:marRight w:val="0"/>
              <w:marTop w:val="0"/>
              <w:marBottom w:val="0"/>
              <w:divBdr>
                <w:top w:val="none" w:sz="0" w:space="0" w:color="auto"/>
                <w:left w:val="none" w:sz="0" w:space="0" w:color="auto"/>
                <w:bottom w:val="none" w:sz="0" w:space="0" w:color="auto"/>
                <w:right w:val="none" w:sz="0" w:space="0" w:color="auto"/>
              </w:divBdr>
              <w:divsChild>
                <w:div w:id="2137793457">
                  <w:marLeft w:val="0"/>
                  <w:marRight w:val="0"/>
                  <w:marTop w:val="0"/>
                  <w:marBottom w:val="0"/>
                  <w:divBdr>
                    <w:top w:val="none" w:sz="0" w:space="0" w:color="auto"/>
                    <w:left w:val="none" w:sz="0" w:space="0" w:color="auto"/>
                    <w:bottom w:val="none" w:sz="0" w:space="0" w:color="auto"/>
                    <w:right w:val="none" w:sz="0" w:space="0" w:color="auto"/>
                  </w:divBdr>
                  <w:divsChild>
                    <w:div w:id="111702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9571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hn.fennessy@agriculture.gov.ie" TargetMode="External"/><Relationship Id="rId18" Type="http://schemas.openxmlformats.org/officeDocument/2006/relationships/hyperlink" Target="mailto:orla.cashen@agriculture.gov.ie" TargetMode="External"/><Relationship Id="rId26" Type="http://schemas.openxmlformats.org/officeDocument/2006/relationships/hyperlink" Target="http://www.seai.ie/bookshop"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oford.ie/media/coford/content/eventspresentations/events2011/woodenergyworkshops-healthandsafety14june2011portlaoise/Wood%20Energy%20Registration_Form-1.doc" TargetMode="External"/><Relationship Id="rId34" Type="http://schemas.openxmlformats.org/officeDocument/2006/relationships/hyperlink" Target="http://effis.jrc.ec.europa.eu/current-situation" TargetMode="External"/><Relationship Id="rId7" Type="http://schemas.openxmlformats.org/officeDocument/2006/relationships/endnotes" Target="endnotes.xml"/><Relationship Id="rId12" Type="http://schemas.openxmlformats.org/officeDocument/2006/relationships/hyperlink" Target="mailto:eoin@drima.com" TargetMode="External"/><Relationship Id="rId17" Type="http://schemas.openxmlformats.org/officeDocument/2006/relationships/hyperlink" Target="http://www.coford.ie/media/coford/content/eventspresentations/events2011/woodenergyworkshops-healthandsafety14june2011portlaoise/Wood%20Energy%20Registration_Form.doc" TargetMode="External"/><Relationship Id="rId25" Type="http://schemas.openxmlformats.org/officeDocument/2006/relationships/hyperlink" Target="mailto:john.fennessy@agriculture.gov.ie" TargetMode="External"/><Relationship Id="rId33" Type="http://schemas.openxmlformats.org/officeDocument/2006/relationships/hyperlink" Target="http://effis.jrc.ec.europa.eu/" TargetMode="External"/><Relationship Id="rId38" Type="http://schemas.openxmlformats.org/officeDocument/2006/relationships/hyperlink" Target="http://www.teagasc.ie/forestry"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mailto:orla.cashen@agriculture.gov.ie" TargetMode="External"/><Relationship Id="rId29" Type="http://schemas.openxmlformats.org/officeDocument/2006/relationships/hyperlink" Target="mailto:elaine.oconnor@teagasc.i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la.cashen@agriculture.gov.ie" TargetMode="External"/><Relationship Id="rId24" Type="http://schemas.openxmlformats.org/officeDocument/2006/relationships/hyperlink" Target="mailto:pauld@reio.ie" TargetMode="External"/><Relationship Id="rId32" Type="http://schemas.openxmlformats.org/officeDocument/2006/relationships/hyperlink" Target="http://www.itga.ie/itgaconference.asp" TargetMode="External"/><Relationship Id="rId37" Type="http://schemas.openxmlformats.org/officeDocument/2006/relationships/hyperlink" Target="http://www.een-ireland.ie/eei/trt.asp?sn=PROFILES&amp;sd=20110525&amp;s=288&amp;c=BBS&amp;cr=11%20FR%2034K2%203LCT&amp;si=249"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mailto:frances.mchugh@teagsc.ie" TargetMode="External"/><Relationship Id="rId28" Type="http://schemas.openxmlformats.org/officeDocument/2006/relationships/hyperlink" Target="mailto:info@raslres.eu" TargetMode="External"/><Relationship Id="rId36" Type="http://schemas.openxmlformats.org/officeDocument/2006/relationships/hyperlink" Target="http://www.kychestnut.org" TargetMode="External"/><Relationship Id="rId10" Type="http://schemas.openxmlformats.org/officeDocument/2006/relationships/hyperlink" Target="http://www.coford.ie" TargetMode="External"/><Relationship Id="rId19" Type="http://schemas.openxmlformats.org/officeDocument/2006/relationships/hyperlink" Target="mailto:orla.cashen@agriculture.gov.ie" TargetMode="External"/><Relationship Id="rId31" Type="http://schemas.openxmlformats.org/officeDocument/2006/relationships/hyperlink" Target="mailto:conor.oreilly@ucd.ie" TargetMode="External"/><Relationship Id="rId4" Type="http://schemas.openxmlformats.org/officeDocument/2006/relationships/settings" Target="settings.xml"/><Relationship Id="rId9" Type="http://schemas.openxmlformats.org/officeDocument/2006/relationships/hyperlink" Target="mailto:info@coford.ie" TargetMode="External"/><Relationship Id="rId14" Type="http://schemas.openxmlformats.org/officeDocument/2006/relationships/hyperlink" Target="http://www.teagasc.ie/forestry" TargetMode="External"/><Relationship Id="rId22" Type="http://schemas.openxmlformats.org/officeDocument/2006/relationships/hyperlink" Target="mailto:orla.cashen@agriculture.gov.ie" TargetMode="External"/><Relationship Id="rId27" Type="http://schemas.openxmlformats.org/officeDocument/2006/relationships/hyperlink" Target="http://www.teagasc.ie/forestry" TargetMode="External"/><Relationship Id="rId30" Type="http://schemas.openxmlformats.org/officeDocument/2006/relationships/hyperlink" Target="mailto:ptr@eircom.net" TargetMode="External"/><Relationship Id="rId35" Type="http://schemas.openxmlformats.org/officeDocument/2006/relationships/hyperlink" Target="http://www.courier-journal.com/article/20110522/GREEN/305220071/American-chestnut-s-revival-taking-root-Louisville?odyssey=tab%7Ctopnews%7Ctext%7C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94DF7-2705-4FC9-A545-04EF5E79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5644</Words>
  <Characters>32175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37744</CharactersWithSpaces>
  <SharedDoc>false</SharedDoc>
  <HLinks>
    <vt:vector size="162" baseType="variant">
      <vt:variant>
        <vt:i4>8192127</vt:i4>
      </vt:variant>
      <vt:variant>
        <vt:i4>75</vt:i4>
      </vt:variant>
      <vt:variant>
        <vt:i4>0</vt:i4>
      </vt:variant>
      <vt:variant>
        <vt:i4>5</vt:i4>
      </vt:variant>
      <vt:variant>
        <vt:lpwstr>http://www.teagasc.ie/forestry</vt:lpwstr>
      </vt:variant>
      <vt:variant>
        <vt:lpwstr/>
      </vt:variant>
      <vt:variant>
        <vt:i4>5111816</vt:i4>
      </vt:variant>
      <vt:variant>
        <vt:i4>72</vt:i4>
      </vt:variant>
      <vt:variant>
        <vt:i4>0</vt:i4>
      </vt:variant>
      <vt:variant>
        <vt:i4>5</vt:i4>
      </vt:variant>
      <vt:variant>
        <vt:lpwstr>http://www.een-ireland.ie/eei/trt.asp?sn=PROFILES&amp;sd=20110525&amp;s=288&amp;c=BBS&amp;cr=11%20FR%2034K2%203LCT&amp;si=249</vt:lpwstr>
      </vt:variant>
      <vt:variant>
        <vt:lpwstr/>
      </vt:variant>
      <vt:variant>
        <vt:i4>3407904</vt:i4>
      </vt:variant>
      <vt:variant>
        <vt:i4>69</vt:i4>
      </vt:variant>
      <vt:variant>
        <vt:i4>0</vt:i4>
      </vt:variant>
      <vt:variant>
        <vt:i4>5</vt:i4>
      </vt:variant>
      <vt:variant>
        <vt:lpwstr>http://www.kychestnut.org/</vt:lpwstr>
      </vt:variant>
      <vt:variant>
        <vt:lpwstr/>
      </vt:variant>
      <vt:variant>
        <vt:i4>3211313</vt:i4>
      </vt:variant>
      <vt:variant>
        <vt:i4>66</vt:i4>
      </vt:variant>
      <vt:variant>
        <vt:i4>0</vt:i4>
      </vt:variant>
      <vt:variant>
        <vt:i4>5</vt:i4>
      </vt:variant>
      <vt:variant>
        <vt:lpwstr>http://www.courier-journal.com/article/20110522/GREEN/305220071/American-chestnut-s-revival-taking-root-Louisville?odyssey=tab%7Ctopnews%7Ctext%7CHome</vt:lpwstr>
      </vt:variant>
      <vt:variant>
        <vt:lpwstr/>
      </vt:variant>
      <vt:variant>
        <vt:i4>7012388</vt:i4>
      </vt:variant>
      <vt:variant>
        <vt:i4>63</vt:i4>
      </vt:variant>
      <vt:variant>
        <vt:i4>0</vt:i4>
      </vt:variant>
      <vt:variant>
        <vt:i4>5</vt:i4>
      </vt:variant>
      <vt:variant>
        <vt:lpwstr>http://effis.jrc.ec.europa.eu/current-situation</vt:lpwstr>
      </vt:variant>
      <vt:variant>
        <vt:lpwstr/>
      </vt:variant>
      <vt:variant>
        <vt:i4>2621483</vt:i4>
      </vt:variant>
      <vt:variant>
        <vt:i4>60</vt:i4>
      </vt:variant>
      <vt:variant>
        <vt:i4>0</vt:i4>
      </vt:variant>
      <vt:variant>
        <vt:i4>5</vt:i4>
      </vt:variant>
      <vt:variant>
        <vt:lpwstr>http://effis.jrc.ec.europa.eu/</vt:lpwstr>
      </vt:variant>
      <vt:variant>
        <vt:lpwstr/>
      </vt:variant>
      <vt:variant>
        <vt:i4>5439495</vt:i4>
      </vt:variant>
      <vt:variant>
        <vt:i4>57</vt:i4>
      </vt:variant>
      <vt:variant>
        <vt:i4>0</vt:i4>
      </vt:variant>
      <vt:variant>
        <vt:i4>5</vt:i4>
      </vt:variant>
      <vt:variant>
        <vt:lpwstr>http://www.itga.ie/itgaconference.asp</vt:lpwstr>
      </vt:variant>
      <vt:variant>
        <vt:lpwstr/>
      </vt:variant>
      <vt:variant>
        <vt:i4>7995422</vt:i4>
      </vt:variant>
      <vt:variant>
        <vt:i4>54</vt:i4>
      </vt:variant>
      <vt:variant>
        <vt:i4>0</vt:i4>
      </vt:variant>
      <vt:variant>
        <vt:i4>5</vt:i4>
      </vt:variant>
      <vt:variant>
        <vt:lpwstr>mailto:conor.oreilly@ucd.ie</vt:lpwstr>
      </vt:variant>
      <vt:variant>
        <vt:lpwstr/>
      </vt:variant>
      <vt:variant>
        <vt:i4>5439607</vt:i4>
      </vt:variant>
      <vt:variant>
        <vt:i4>51</vt:i4>
      </vt:variant>
      <vt:variant>
        <vt:i4>0</vt:i4>
      </vt:variant>
      <vt:variant>
        <vt:i4>5</vt:i4>
      </vt:variant>
      <vt:variant>
        <vt:lpwstr>mailto:ptr@eircom.net</vt:lpwstr>
      </vt:variant>
      <vt:variant>
        <vt:lpwstr/>
      </vt:variant>
      <vt:variant>
        <vt:i4>4063304</vt:i4>
      </vt:variant>
      <vt:variant>
        <vt:i4>48</vt:i4>
      </vt:variant>
      <vt:variant>
        <vt:i4>0</vt:i4>
      </vt:variant>
      <vt:variant>
        <vt:i4>5</vt:i4>
      </vt:variant>
      <vt:variant>
        <vt:lpwstr>mailto:elaine.oconnor@teagasc.ie</vt:lpwstr>
      </vt:variant>
      <vt:variant>
        <vt:lpwstr/>
      </vt:variant>
      <vt:variant>
        <vt:i4>8192127</vt:i4>
      </vt:variant>
      <vt:variant>
        <vt:i4>45</vt:i4>
      </vt:variant>
      <vt:variant>
        <vt:i4>0</vt:i4>
      </vt:variant>
      <vt:variant>
        <vt:i4>5</vt:i4>
      </vt:variant>
      <vt:variant>
        <vt:lpwstr>http://www.teagasc.ie/forestry</vt:lpwstr>
      </vt:variant>
      <vt:variant>
        <vt:lpwstr/>
      </vt:variant>
      <vt:variant>
        <vt:i4>6488182</vt:i4>
      </vt:variant>
      <vt:variant>
        <vt:i4>42</vt:i4>
      </vt:variant>
      <vt:variant>
        <vt:i4>0</vt:i4>
      </vt:variant>
      <vt:variant>
        <vt:i4>5</vt:i4>
      </vt:variant>
      <vt:variant>
        <vt:lpwstr>http://www.seai.ie/bookshop</vt:lpwstr>
      </vt:variant>
      <vt:variant>
        <vt:lpwstr/>
      </vt:variant>
      <vt:variant>
        <vt:i4>3866631</vt:i4>
      </vt:variant>
      <vt:variant>
        <vt:i4>39</vt:i4>
      </vt:variant>
      <vt:variant>
        <vt:i4>0</vt:i4>
      </vt:variant>
      <vt:variant>
        <vt:i4>5</vt:i4>
      </vt:variant>
      <vt:variant>
        <vt:lpwstr>mailto:john.fennessy@agriculture.gov.ie</vt:lpwstr>
      </vt:variant>
      <vt:variant>
        <vt:lpwstr/>
      </vt:variant>
      <vt:variant>
        <vt:i4>5439588</vt:i4>
      </vt:variant>
      <vt:variant>
        <vt:i4>36</vt:i4>
      </vt:variant>
      <vt:variant>
        <vt:i4>0</vt:i4>
      </vt:variant>
      <vt:variant>
        <vt:i4>5</vt:i4>
      </vt:variant>
      <vt:variant>
        <vt:lpwstr>mailto:pauld@reio.ie</vt:lpwstr>
      </vt:variant>
      <vt:variant>
        <vt:lpwstr/>
      </vt:variant>
      <vt:variant>
        <vt:i4>6225963</vt:i4>
      </vt:variant>
      <vt:variant>
        <vt:i4>33</vt:i4>
      </vt:variant>
      <vt:variant>
        <vt:i4>0</vt:i4>
      </vt:variant>
      <vt:variant>
        <vt:i4>5</vt:i4>
      </vt:variant>
      <vt:variant>
        <vt:lpwstr>mailto:frances.mchugh@teagsc.ie</vt:lpwstr>
      </vt:variant>
      <vt:variant>
        <vt:lpwstr/>
      </vt:variant>
      <vt:variant>
        <vt:i4>6029438</vt:i4>
      </vt:variant>
      <vt:variant>
        <vt:i4>30</vt:i4>
      </vt:variant>
      <vt:variant>
        <vt:i4>0</vt:i4>
      </vt:variant>
      <vt:variant>
        <vt:i4>5</vt:i4>
      </vt:variant>
      <vt:variant>
        <vt:lpwstr>mailto:orla.cashen@agriculture.gov.ie</vt:lpwstr>
      </vt:variant>
      <vt:variant>
        <vt:lpwstr/>
      </vt:variant>
      <vt:variant>
        <vt:i4>2097177</vt:i4>
      </vt:variant>
      <vt:variant>
        <vt:i4>27</vt:i4>
      </vt:variant>
      <vt:variant>
        <vt:i4>0</vt:i4>
      </vt:variant>
      <vt:variant>
        <vt:i4>5</vt:i4>
      </vt:variant>
      <vt:variant>
        <vt:lpwstr>http://www.coford.ie/media/coford/content/eventspresentations/events2011/woodenergyworkshops-healthandsafety14june2011portlaoise/Wood Energy Registration_Form-1.doc</vt:lpwstr>
      </vt:variant>
      <vt:variant>
        <vt:lpwstr/>
      </vt:variant>
      <vt:variant>
        <vt:i4>6029438</vt:i4>
      </vt:variant>
      <vt:variant>
        <vt:i4>24</vt:i4>
      </vt:variant>
      <vt:variant>
        <vt:i4>0</vt:i4>
      </vt:variant>
      <vt:variant>
        <vt:i4>5</vt:i4>
      </vt:variant>
      <vt:variant>
        <vt:lpwstr>mailto:orla.cashen@agriculture.gov.ie</vt:lpwstr>
      </vt:variant>
      <vt:variant>
        <vt:lpwstr/>
      </vt:variant>
      <vt:variant>
        <vt:i4>6029438</vt:i4>
      </vt:variant>
      <vt:variant>
        <vt:i4>15</vt:i4>
      </vt:variant>
      <vt:variant>
        <vt:i4>0</vt:i4>
      </vt:variant>
      <vt:variant>
        <vt:i4>5</vt:i4>
      </vt:variant>
      <vt:variant>
        <vt:lpwstr>mailto:orla.cashen@agriculture.gov.ie</vt:lpwstr>
      </vt:variant>
      <vt:variant>
        <vt:lpwstr/>
      </vt:variant>
      <vt:variant>
        <vt:i4>6029438</vt:i4>
      </vt:variant>
      <vt:variant>
        <vt:i4>12</vt:i4>
      </vt:variant>
      <vt:variant>
        <vt:i4>0</vt:i4>
      </vt:variant>
      <vt:variant>
        <vt:i4>5</vt:i4>
      </vt:variant>
      <vt:variant>
        <vt:lpwstr>mailto:orla.cashen@agriculture.gov.ie</vt:lpwstr>
      </vt:variant>
      <vt:variant>
        <vt:lpwstr/>
      </vt:variant>
      <vt:variant>
        <vt:i4>1114164</vt:i4>
      </vt:variant>
      <vt:variant>
        <vt:i4>9</vt:i4>
      </vt:variant>
      <vt:variant>
        <vt:i4>0</vt:i4>
      </vt:variant>
      <vt:variant>
        <vt:i4>5</vt:i4>
      </vt:variant>
      <vt:variant>
        <vt:lpwstr>http://www.coford.ie/media/coford/content/eventspresentations/events2011/woodenergyworkshops-healthandsafety14june2011portlaoise/Wood Energy Registration_Form.doc</vt:lpwstr>
      </vt:variant>
      <vt:variant>
        <vt:lpwstr/>
      </vt:variant>
      <vt:variant>
        <vt:i4>8192127</vt:i4>
      </vt:variant>
      <vt:variant>
        <vt:i4>6</vt:i4>
      </vt:variant>
      <vt:variant>
        <vt:i4>0</vt:i4>
      </vt:variant>
      <vt:variant>
        <vt:i4>5</vt:i4>
      </vt:variant>
      <vt:variant>
        <vt:lpwstr>http://www.teagasc.ie/forestry</vt:lpwstr>
      </vt:variant>
      <vt:variant>
        <vt:lpwstr/>
      </vt:variant>
      <vt:variant>
        <vt:i4>3866631</vt:i4>
      </vt:variant>
      <vt:variant>
        <vt:i4>3</vt:i4>
      </vt:variant>
      <vt:variant>
        <vt:i4>0</vt:i4>
      </vt:variant>
      <vt:variant>
        <vt:i4>5</vt:i4>
      </vt:variant>
      <vt:variant>
        <vt:lpwstr>mailto:john.fennessy@agriculture.gov.ie</vt:lpwstr>
      </vt:variant>
      <vt:variant>
        <vt:lpwstr/>
      </vt:variant>
      <vt:variant>
        <vt:i4>7340100</vt:i4>
      </vt:variant>
      <vt:variant>
        <vt:i4>0</vt:i4>
      </vt:variant>
      <vt:variant>
        <vt:i4>0</vt:i4>
      </vt:variant>
      <vt:variant>
        <vt:i4>5</vt:i4>
      </vt:variant>
      <vt:variant>
        <vt:lpwstr>mailto:eoin@drima.com</vt:lpwstr>
      </vt:variant>
      <vt:variant>
        <vt:lpwstr/>
      </vt:variant>
      <vt:variant>
        <vt:i4>6029438</vt:i4>
      </vt:variant>
      <vt:variant>
        <vt:i4>6</vt:i4>
      </vt:variant>
      <vt:variant>
        <vt:i4>0</vt:i4>
      </vt:variant>
      <vt:variant>
        <vt:i4>5</vt:i4>
      </vt:variant>
      <vt:variant>
        <vt:lpwstr>mailto:orla.cashen@agriculture.gov.ie</vt:lpwstr>
      </vt:variant>
      <vt:variant>
        <vt:lpwstr/>
      </vt:variant>
      <vt:variant>
        <vt:i4>1507421</vt:i4>
      </vt:variant>
      <vt:variant>
        <vt:i4>3</vt:i4>
      </vt:variant>
      <vt:variant>
        <vt:i4>0</vt:i4>
      </vt:variant>
      <vt:variant>
        <vt:i4>5</vt:i4>
      </vt:variant>
      <vt:variant>
        <vt:lpwstr>http://www.coford.ie/</vt:lpwstr>
      </vt:variant>
      <vt:variant>
        <vt:lpwstr/>
      </vt:variant>
      <vt:variant>
        <vt:i4>2097170</vt:i4>
      </vt:variant>
      <vt:variant>
        <vt:i4>0</vt:i4>
      </vt:variant>
      <vt:variant>
        <vt:i4>0</vt:i4>
      </vt:variant>
      <vt:variant>
        <vt:i4>5</vt:i4>
      </vt:variant>
      <vt:variant>
        <vt:lpwstr>mailto:info@coford.ie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2011-05-27T16:21:00Z</cp:lastPrinted>
  <dcterms:created xsi:type="dcterms:W3CDTF">2015-07-10T09:22:00Z</dcterms:created>
  <dcterms:modified xsi:type="dcterms:W3CDTF">2015-07-13T08:08:00Z</dcterms:modified>
</cp:coreProperties>
</file>